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A855A" w14:textId="77777777" w:rsidR="00D46E76" w:rsidRDefault="0052510B">
      <w:pPr>
        <w:widowControl w:val="0"/>
        <w:rPr>
          <w:rFonts w:ascii="Archivo ExtraLight" w:eastAsia="Archivo ExtraLight" w:hAnsi="Archivo ExtraLight" w:cs="Archivo ExtraLight"/>
          <w:sz w:val="14"/>
          <w:szCs w:val="14"/>
        </w:rPr>
      </w:pPr>
      <w:r>
        <w:rPr>
          <w:rFonts w:ascii="Archivo ExtraLight" w:eastAsia="Archivo ExtraLight" w:hAnsi="Archivo ExtraLight" w:cs="Archivo ExtraLight"/>
          <w:sz w:val="14"/>
          <w:szCs w:val="14"/>
        </w:rPr>
        <w:t>[WERSJA POLSKA]</w:t>
      </w:r>
    </w:p>
    <w:p w14:paraId="6C1ACC66" w14:textId="77777777" w:rsidR="00D46E76" w:rsidRDefault="0052510B">
      <w:pPr>
        <w:pStyle w:val="Nagwek2"/>
        <w:spacing w:before="100" w:after="100" w:line="276" w:lineRule="auto"/>
        <w:ind w:right="-40"/>
        <w:rPr>
          <w:rFonts w:ascii="Archivo Medium" w:eastAsia="Archivo Medium" w:hAnsi="Archivo Medium" w:cs="Archivo Medium"/>
          <w:b w:val="0"/>
          <w:sz w:val="28"/>
          <w:szCs w:val="28"/>
        </w:rPr>
      </w:pPr>
      <w:bookmarkStart w:id="0" w:name="_fkmsfjzfvvz0" w:colFirst="0" w:colLast="0"/>
      <w:bookmarkEnd w:id="0"/>
      <w:r>
        <w:rPr>
          <w:rFonts w:ascii="Archivo Medium" w:eastAsia="Archivo Medium" w:hAnsi="Archivo Medium" w:cs="Archivo Medium"/>
          <w:b w:val="0"/>
          <w:sz w:val="28"/>
          <w:szCs w:val="28"/>
        </w:rPr>
        <w:t>Ecomotional Branżowe Centrum Umiejętności ds. elektromobilności</w:t>
      </w:r>
    </w:p>
    <w:p w14:paraId="5B2044E3" w14:textId="77777777" w:rsidR="00D46E76" w:rsidRDefault="0052510B">
      <w:pPr>
        <w:widowControl w:val="0"/>
        <w:spacing w:before="100" w:after="100" w:line="360" w:lineRule="auto"/>
        <w:jc w:val="both"/>
        <w:rPr>
          <w:rFonts w:ascii="Archivo" w:eastAsia="Archivo" w:hAnsi="Archivo" w:cs="Archivo"/>
          <w:b/>
          <w:sz w:val="16"/>
          <w:szCs w:val="16"/>
        </w:rPr>
      </w:pPr>
      <w:r>
        <w:rPr>
          <w:rFonts w:ascii="Archivo Light" w:eastAsia="Archivo Light" w:hAnsi="Archivo Light" w:cs="Archivo Light"/>
          <w:sz w:val="16"/>
          <w:szCs w:val="16"/>
        </w:rPr>
        <w:t xml:space="preserve">W dniu 9 maja br. podczas Europejskiego Kongresu Gospodarczego w Katowicach odbyła się konferencja prasowa partnerów przedsięwzięcia pn.: </w:t>
      </w:r>
      <w:r>
        <w:rPr>
          <w:rFonts w:ascii="Archivo SemiBold" w:eastAsia="Archivo SemiBold" w:hAnsi="Archivo SemiBold" w:cs="Archivo SemiBold"/>
          <w:i/>
          <w:sz w:val="16"/>
          <w:szCs w:val="16"/>
        </w:rPr>
        <w:t>Ecomotional Branżowe Centrum Umiejętności ds. elektromobilności</w:t>
      </w:r>
      <w:r>
        <w:rPr>
          <w:rFonts w:ascii="Archivo Light" w:eastAsia="Archivo Light" w:hAnsi="Archivo Light" w:cs="Archivo Light"/>
          <w:sz w:val="16"/>
          <w:szCs w:val="16"/>
        </w:rPr>
        <w:t>. To odpowiedź na dynamicznie zmieniającą się rzeczywistość gospodarczą wymuszającą na podmiotach odpowiedzialnych za edukację zmianę filozofii myślenia o procesie nauczania i podnoszenia kompetencji.</w:t>
      </w:r>
    </w:p>
    <w:p w14:paraId="7FFF9E97" w14:textId="77777777" w:rsidR="00D46E76" w:rsidRDefault="0052510B">
      <w:pPr>
        <w:widowControl w:val="0"/>
        <w:spacing w:before="100" w:after="100" w:line="360" w:lineRule="auto"/>
        <w:jc w:val="both"/>
        <w:rPr>
          <w:rFonts w:ascii="Archivo" w:eastAsia="Archivo" w:hAnsi="Archivo" w:cs="Archivo"/>
          <w:b/>
          <w:sz w:val="18"/>
          <w:szCs w:val="18"/>
        </w:rPr>
      </w:pPr>
      <w:r>
        <w:rPr>
          <w:rFonts w:ascii="Archivo" w:eastAsia="Archivo" w:hAnsi="Archivo" w:cs="Archivo"/>
          <w:b/>
          <w:sz w:val="18"/>
          <w:szCs w:val="18"/>
        </w:rPr>
        <w:t xml:space="preserve">Budowanie kompetencji przyszłości   </w:t>
      </w:r>
    </w:p>
    <w:p w14:paraId="0C73F6CD" w14:textId="77777777" w:rsidR="00D46E76" w:rsidRDefault="0052510B">
      <w:pPr>
        <w:widowControl w:val="0"/>
        <w:spacing w:before="100" w:after="100" w:line="360" w:lineRule="auto"/>
        <w:jc w:val="both"/>
        <w:rPr>
          <w:rFonts w:ascii="Archivo Light" w:eastAsia="Archivo Light" w:hAnsi="Archivo Light" w:cs="Archivo Light"/>
          <w:sz w:val="16"/>
          <w:szCs w:val="16"/>
        </w:rPr>
      </w:pPr>
      <w:r>
        <w:rPr>
          <w:rFonts w:ascii="Archivo Light" w:eastAsia="Archivo Light" w:hAnsi="Archivo Light" w:cs="Archivo Light"/>
          <w:sz w:val="16"/>
          <w:szCs w:val="16"/>
        </w:rPr>
        <w:t xml:space="preserve">Gospodarka oparta na wiedzy to model rozwoju gospodarczego, w którym główną rolę odgrywa </w:t>
      </w:r>
      <w:r>
        <w:rPr>
          <w:rFonts w:ascii="Archivo SemiBold" w:eastAsia="Archivo SemiBold" w:hAnsi="Archivo SemiBold" w:cs="Archivo SemiBold"/>
          <w:sz w:val="16"/>
          <w:szCs w:val="16"/>
        </w:rPr>
        <w:t>wiedza, informacja i innowacja</w:t>
      </w:r>
      <w:r>
        <w:rPr>
          <w:rFonts w:ascii="Archivo Light" w:eastAsia="Archivo Light" w:hAnsi="Archivo Light" w:cs="Archivo Light"/>
          <w:sz w:val="16"/>
          <w:szCs w:val="16"/>
        </w:rPr>
        <w:t>. Model ten koncentruje się na kreatywności do generowania wartości dodanej i budowaniu kompetencji przyszłości. Takie właśnie podejście przyświecało pomysłodawcą idei powołania</w:t>
      </w:r>
      <w:r>
        <w:rPr>
          <w:rFonts w:ascii="Archivo SemiBold" w:eastAsia="Archivo SemiBold" w:hAnsi="Archivo SemiBold" w:cs="Archivo SemiBold"/>
          <w:sz w:val="16"/>
          <w:szCs w:val="16"/>
        </w:rPr>
        <w:t xml:space="preserve"> </w:t>
      </w:r>
      <w:r>
        <w:rPr>
          <w:rFonts w:ascii="Archivo SemiBold" w:eastAsia="Archivo SemiBold" w:hAnsi="Archivo SemiBold" w:cs="Archivo SemiBold"/>
          <w:i/>
          <w:sz w:val="16"/>
          <w:szCs w:val="16"/>
        </w:rPr>
        <w:t>Ecomotional Branżowego Centrum Umiejętności ds. elektromobilności</w:t>
      </w:r>
      <w:r>
        <w:rPr>
          <w:rFonts w:ascii="Archivo Light" w:eastAsia="Archivo Light" w:hAnsi="Archivo Light" w:cs="Archivo Light"/>
          <w:sz w:val="16"/>
          <w:szCs w:val="16"/>
        </w:rPr>
        <w:t xml:space="preserve">. </w:t>
      </w:r>
    </w:p>
    <w:p w14:paraId="57CFD855" w14:textId="77777777" w:rsidR="00D46E76" w:rsidRDefault="0052510B">
      <w:pPr>
        <w:spacing w:before="100" w:after="100" w:line="360" w:lineRule="auto"/>
        <w:jc w:val="both"/>
        <w:rPr>
          <w:rFonts w:ascii="Archivo" w:eastAsia="Archivo" w:hAnsi="Archivo" w:cs="Archivo"/>
          <w:b/>
          <w:sz w:val="16"/>
          <w:szCs w:val="16"/>
        </w:rPr>
      </w:pPr>
      <w:r>
        <w:rPr>
          <w:rFonts w:ascii="Archivo Light" w:eastAsia="Archivo Light" w:hAnsi="Archivo Light" w:cs="Archivo Light"/>
          <w:sz w:val="16"/>
          <w:szCs w:val="16"/>
        </w:rPr>
        <w:t xml:space="preserve">Partnerzy projektu skupili się na mechanizmach uczenia się przez całe życie w kierunku zapotrzebowania branżowego w dziedzinie elektromobilności, lepszego dopasowania do potrzeb nowoczesnej gospodarki, wzrostu innowacyjności, zwłaszcza transferu nowych technologii oraz zielonej transformacji. </w:t>
      </w:r>
    </w:p>
    <w:p w14:paraId="5BAB281E" w14:textId="77777777" w:rsidR="00D46E76" w:rsidRDefault="0052510B">
      <w:pPr>
        <w:spacing w:before="100" w:after="100" w:line="360" w:lineRule="auto"/>
        <w:jc w:val="both"/>
        <w:rPr>
          <w:rFonts w:ascii="Archivo" w:eastAsia="Archivo" w:hAnsi="Archivo" w:cs="Archivo"/>
          <w:b/>
          <w:sz w:val="18"/>
          <w:szCs w:val="18"/>
        </w:rPr>
      </w:pPr>
      <w:r>
        <w:rPr>
          <w:rFonts w:ascii="Archivo" w:eastAsia="Archivo" w:hAnsi="Archivo" w:cs="Archivo"/>
          <w:b/>
          <w:sz w:val="18"/>
          <w:szCs w:val="18"/>
        </w:rPr>
        <w:t>Zaawansowane centrum edukacyjno-szkoleniowa</w:t>
      </w:r>
    </w:p>
    <w:p w14:paraId="502EEEAC" w14:textId="77777777" w:rsidR="00D46E76" w:rsidRDefault="0052510B">
      <w:pPr>
        <w:spacing w:before="100" w:after="100" w:line="360" w:lineRule="auto"/>
        <w:jc w:val="both"/>
        <w:rPr>
          <w:rFonts w:ascii="Archivo" w:eastAsia="Archivo" w:hAnsi="Archivo" w:cs="Archivo"/>
          <w:b/>
          <w:sz w:val="16"/>
          <w:szCs w:val="16"/>
        </w:rPr>
      </w:pPr>
      <w:r>
        <w:rPr>
          <w:rFonts w:ascii="Archivo SemiBold" w:eastAsia="Archivo SemiBold" w:hAnsi="Archivo SemiBold" w:cs="Archivo SemiBold"/>
          <w:i/>
          <w:sz w:val="16"/>
          <w:szCs w:val="16"/>
        </w:rPr>
        <w:t>Ecomotional Branżowe Centrum Umiejętności ds. elektromobilności</w:t>
      </w:r>
      <w:r>
        <w:rPr>
          <w:rFonts w:ascii="Archivo SemiBold" w:eastAsia="Archivo SemiBold" w:hAnsi="Archivo SemiBold" w:cs="Archivo SemiBold"/>
          <w:sz w:val="16"/>
          <w:szCs w:val="16"/>
        </w:rPr>
        <w:t xml:space="preserve"> </w:t>
      </w:r>
      <w:r>
        <w:rPr>
          <w:rFonts w:ascii="Archivo Light" w:eastAsia="Archivo Light" w:hAnsi="Archivo Light" w:cs="Archivo Light"/>
          <w:sz w:val="16"/>
          <w:szCs w:val="16"/>
        </w:rPr>
        <w:t xml:space="preserve">to tak naprawdę zaawansowane operacyjnie i technologicznie przedsięwzięcie skierowane do każdego, kto chce rozwijać nowe i unikatowe kompetencje w dziedzinie elektromobilności. Rozwój nowych kompetencji będzie dotyczył zarówno obszaru związanego z pojazdami elektrycznymi, systemami ładowania, jak również magazynowaniem energii. </w:t>
      </w:r>
    </w:p>
    <w:p w14:paraId="33872C47" w14:textId="77777777" w:rsidR="00D46E76" w:rsidRDefault="0052510B">
      <w:pPr>
        <w:spacing w:before="100" w:after="100" w:line="360" w:lineRule="auto"/>
        <w:rPr>
          <w:rFonts w:ascii="Archivo" w:eastAsia="Archivo" w:hAnsi="Archivo" w:cs="Archivo"/>
          <w:b/>
          <w:sz w:val="18"/>
          <w:szCs w:val="18"/>
        </w:rPr>
      </w:pPr>
      <w:r>
        <w:rPr>
          <w:rFonts w:ascii="Archivo" w:eastAsia="Archivo" w:hAnsi="Archivo" w:cs="Archivo"/>
          <w:b/>
          <w:sz w:val="18"/>
          <w:szCs w:val="18"/>
        </w:rPr>
        <w:t>Partnerzy</w:t>
      </w:r>
    </w:p>
    <w:p w14:paraId="63BA79EE" w14:textId="77777777" w:rsidR="00D46E76" w:rsidRDefault="0052510B">
      <w:pPr>
        <w:spacing w:before="100" w:after="100" w:line="360" w:lineRule="auto"/>
        <w:jc w:val="both"/>
        <w:rPr>
          <w:rFonts w:ascii="Archivo Light" w:eastAsia="Archivo Light" w:hAnsi="Archivo Light" w:cs="Archivo Light"/>
          <w:sz w:val="16"/>
          <w:szCs w:val="16"/>
        </w:rPr>
      </w:pPr>
      <w:r>
        <w:rPr>
          <w:rFonts w:ascii="Archivo Light" w:eastAsia="Archivo Light" w:hAnsi="Archivo Light" w:cs="Archivo Light"/>
          <w:sz w:val="16"/>
          <w:szCs w:val="16"/>
        </w:rPr>
        <w:t xml:space="preserve">Przedsięwzięcie koordynowane będzie operacyjnie przez </w:t>
      </w:r>
      <w:r>
        <w:rPr>
          <w:rFonts w:ascii="Archivo SemiBold" w:eastAsia="Archivo SemiBold" w:hAnsi="Archivo SemiBold" w:cs="Archivo SemiBold"/>
          <w:sz w:val="16"/>
          <w:szCs w:val="16"/>
        </w:rPr>
        <w:t>ECOMOTIONAL</w:t>
      </w:r>
      <w:r>
        <w:rPr>
          <w:rFonts w:ascii="Archivo Light" w:eastAsia="Archivo Light" w:hAnsi="Archivo Light" w:cs="Archivo Light"/>
          <w:sz w:val="16"/>
          <w:szCs w:val="16"/>
        </w:rPr>
        <w:t xml:space="preserve"> przy udziale konsorcjantów będącymi partnerami merytorycznymi w składzie m.in.: </w:t>
      </w:r>
      <w:r>
        <w:rPr>
          <w:rFonts w:ascii="Archivo SemiBold" w:eastAsia="Archivo SemiBold" w:hAnsi="Archivo SemiBold" w:cs="Archivo SemiBold"/>
          <w:sz w:val="16"/>
          <w:szCs w:val="16"/>
        </w:rPr>
        <w:t>Politechnika Krakowska im. Tadeusza Kościuszki</w:t>
      </w:r>
      <w:r>
        <w:rPr>
          <w:rFonts w:ascii="Archivo Light" w:eastAsia="Archivo Light" w:hAnsi="Archivo Light" w:cs="Archivo Light"/>
          <w:sz w:val="16"/>
          <w:szCs w:val="16"/>
        </w:rPr>
        <w:t xml:space="preserve">, </w:t>
      </w:r>
      <w:r>
        <w:rPr>
          <w:rFonts w:ascii="Archivo SemiBold" w:eastAsia="Archivo SemiBold" w:hAnsi="Archivo SemiBold" w:cs="Archivo SemiBold"/>
          <w:sz w:val="16"/>
          <w:szCs w:val="16"/>
        </w:rPr>
        <w:t>Wyższa Szkoła Biznesu National Louis University</w:t>
      </w:r>
      <w:r>
        <w:rPr>
          <w:rFonts w:ascii="Archivo Light" w:eastAsia="Archivo Light" w:hAnsi="Archivo Light" w:cs="Archivo Light"/>
          <w:sz w:val="16"/>
          <w:szCs w:val="16"/>
        </w:rPr>
        <w:t xml:space="preserve"> z siedzibą w Nowym Sączu, a także partnerami  branżowymi takimi jak </w:t>
      </w:r>
      <w:r>
        <w:rPr>
          <w:rFonts w:ascii="Archivo SemiBold" w:eastAsia="Archivo SemiBold" w:hAnsi="Archivo SemiBold" w:cs="Archivo SemiBold"/>
          <w:sz w:val="16"/>
          <w:szCs w:val="16"/>
        </w:rPr>
        <w:t>Stowarzyszenie Mobilne Miasto</w:t>
      </w:r>
      <w:r>
        <w:rPr>
          <w:rFonts w:ascii="Archivo Light" w:eastAsia="Archivo Light" w:hAnsi="Archivo Light" w:cs="Archivo Light"/>
          <w:sz w:val="16"/>
          <w:szCs w:val="16"/>
        </w:rPr>
        <w:t xml:space="preserve"> i </w:t>
      </w:r>
      <w:r>
        <w:rPr>
          <w:rFonts w:ascii="Archivo SemiBold" w:eastAsia="Archivo SemiBold" w:hAnsi="Archivo SemiBold" w:cs="Archivo SemiBold"/>
          <w:sz w:val="16"/>
          <w:szCs w:val="16"/>
        </w:rPr>
        <w:t>Polski Związek Przemysłu Motoryzacyjnego</w:t>
      </w:r>
      <w:r>
        <w:rPr>
          <w:rFonts w:ascii="Archivo Light" w:eastAsia="Archivo Light" w:hAnsi="Archivo Light" w:cs="Archivo Light"/>
          <w:sz w:val="16"/>
          <w:szCs w:val="16"/>
        </w:rPr>
        <w:t xml:space="preserve">. </w:t>
      </w:r>
    </w:p>
    <w:p w14:paraId="03E48D03" w14:textId="77777777" w:rsidR="00D46E76" w:rsidRDefault="0052510B">
      <w:pPr>
        <w:spacing w:before="100" w:after="100" w:line="360" w:lineRule="auto"/>
        <w:jc w:val="center"/>
        <w:rPr>
          <w:rFonts w:ascii="Archivo ExtraLight" w:eastAsia="Archivo ExtraLight" w:hAnsi="Archivo ExtraLight" w:cs="Archivo ExtraLight"/>
          <w:i/>
          <w:sz w:val="16"/>
          <w:szCs w:val="16"/>
        </w:rPr>
      </w:pPr>
      <w:r>
        <w:rPr>
          <w:rFonts w:ascii="Archivo ExtraLight" w:eastAsia="Archivo ExtraLight" w:hAnsi="Archivo ExtraLight" w:cs="Archivo ExtraLight"/>
          <w:i/>
          <w:sz w:val="16"/>
          <w:szCs w:val="16"/>
        </w:rPr>
        <w:t>"Celem naszego Ecomotional BCU ds. elektromobilności jest wprowadzenie do szkolnictwa zawodowego perspektywy i praktyki zawodów przyszłości. Budując konsorcjum silnych merytorycznie partnerów, chcemy przyczynić się do rozwoju ciekawego przyszłościowego kształcenia zawodowego – nauka przez praktykę."</w:t>
      </w:r>
    </w:p>
    <w:p w14:paraId="72024EA1" w14:textId="77777777" w:rsidR="00D46E76" w:rsidRDefault="0052510B">
      <w:pPr>
        <w:spacing w:before="100" w:after="100" w:line="360" w:lineRule="auto"/>
        <w:ind w:left="4535"/>
        <w:jc w:val="right"/>
        <w:rPr>
          <w:rFonts w:ascii="Archivo SemiBold" w:eastAsia="Archivo SemiBold" w:hAnsi="Archivo SemiBold" w:cs="Archivo SemiBold"/>
          <w:sz w:val="16"/>
          <w:szCs w:val="16"/>
        </w:rPr>
      </w:pPr>
      <w:r>
        <w:rPr>
          <w:rFonts w:ascii="Archivo Light" w:eastAsia="Archivo Light" w:hAnsi="Archivo Light" w:cs="Archivo Light"/>
          <w:sz w:val="16"/>
          <w:szCs w:val="16"/>
        </w:rPr>
        <w:t xml:space="preserve">- podkreśla partner zarządzający Ecomotional </w:t>
      </w:r>
      <w:r>
        <w:rPr>
          <w:rFonts w:ascii="Archivo SemiBold" w:eastAsia="Archivo SemiBold" w:hAnsi="Archivo SemiBold" w:cs="Archivo SemiBold"/>
          <w:sz w:val="16"/>
          <w:szCs w:val="16"/>
        </w:rPr>
        <w:t>Dawid A. Kmiecik</w:t>
      </w:r>
    </w:p>
    <w:p w14:paraId="5D8F6C93" w14:textId="77777777" w:rsidR="00D46E76" w:rsidRDefault="0052510B">
      <w:pPr>
        <w:spacing w:before="100" w:after="100" w:line="360" w:lineRule="auto"/>
        <w:jc w:val="both"/>
        <w:rPr>
          <w:rFonts w:ascii="Archivo" w:eastAsia="Archivo" w:hAnsi="Archivo" w:cs="Archivo"/>
          <w:b/>
          <w:sz w:val="18"/>
          <w:szCs w:val="18"/>
        </w:rPr>
      </w:pPr>
      <w:r>
        <w:rPr>
          <w:rFonts w:ascii="Archivo" w:eastAsia="Archivo" w:hAnsi="Archivo" w:cs="Archivo"/>
          <w:b/>
          <w:sz w:val="18"/>
          <w:szCs w:val="18"/>
        </w:rPr>
        <w:t xml:space="preserve">Małopolska Inteligentna Specjalizacja </w:t>
      </w:r>
    </w:p>
    <w:p w14:paraId="6245276E" w14:textId="77777777" w:rsidR="00D46E76" w:rsidRDefault="0052510B">
      <w:pPr>
        <w:spacing w:before="100" w:after="100" w:line="360" w:lineRule="auto"/>
        <w:jc w:val="both"/>
        <w:rPr>
          <w:rFonts w:ascii="Archivo Light" w:eastAsia="Archivo Light" w:hAnsi="Archivo Light" w:cs="Archivo Light"/>
          <w:sz w:val="16"/>
          <w:szCs w:val="16"/>
        </w:rPr>
      </w:pPr>
      <w:r>
        <w:rPr>
          <w:rFonts w:ascii="Archivo Light" w:eastAsia="Archivo Light" w:hAnsi="Archivo Light" w:cs="Archivo Light"/>
          <w:sz w:val="16"/>
          <w:szCs w:val="16"/>
        </w:rPr>
        <w:t xml:space="preserve">Małopolska to silny ośrodek gospodarczy i naukowy, tworzony przez system szkół średnich i wyższych. Dlatego też projekt bazując na doświadczeniu </w:t>
      </w:r>
      <w:r>
        <w:rPr>
          <w:rFonts w:ascii="Archivo SemiBold" w:eastAsia="Archivo SemiBold" w:hAnsi="Archivo SemiBold" w:cs="Archivo SemiBold"/>
          <w:sz w:val="16"/>
          <w:szCs w:val="16"/>
        </w:rPr>
        <w:t>ECOMOTIONAL</w:t>
      </w:r>
      <w:r>
        <w:rPr>
          <w:rFonts w:ascii="Archivo Light" w:eastAsia="Archivo Light" w:hAnsi="Archivo Light" w:cs="Archivo Light"/>
          <w:sz w:val="16"/>
          <w:szCs w:val="16"/>
        </w:rPr>
        <w:t xml:space="preserve"> - lidera zaawansowanych przedsięwzięć z dziedziny CleanTech wykorzystuje potencjał Małopolski, gdzie </w:t>
      </w:r>
      <w:r>
        <w:rPr>
          <w:rFonts w:ascii="Archivo SemiBold" w:eastAsia="Archivo SemiBold" w:hAnsi="Archivo SemiBold" w:cs="Archivo SemiBold"/>
          <w:sz w:val="16"/>
          <w:szCs w:val="16"/>
        </w:rPr>
        <w:t>Energia zrównoważona</w:t>
      </w:r>
      <w:r>
        <w:rPr>
          <w:rFonts w:ascii="Archivo Light" w:eastAsia="Archivo Light" w:hAnsi="Archivo Light" w:cs="Archivo Light"/>
          <w:sz w:val="16"/>
          <w:szCs w:val="16"/>
        </w:rPr>
        <w:t xml:space="preserve"> - to </w:t>
      </w:r>
      <w:r>
        <w:rPr>
          <w:rFonts w:ascii="Archivo SemiBold" w:eastAsia="Archivo SemiBold" w:hAnsi="Archivo SemiBold" w:cs="Archivo SemiBold"/>
          <w:sz w:val="16"/>
          <w:szCs w:val="16"/>
        </w:rPr>
        <w:t>jedna z siedmiu inteligentnych specjalizacji</w:t>
      </w:r>
      <w:r>
        <w:rPr>
          <w:rFonts w:ascii="Archivo Light" w:eastAsia="Archivo Light" w:hAnsi="Archivo Light" w:cs="Archivo Light"/>
          <w:sz w:val="16"/>
          <w:szCs w:val="16"/>
        </w:rPr>
        <w:t xml:space="preserve">, ujętych w </w:t>
      </w:r>
      <w:r>
        <w:rPr>
          <w:rFonts w:ascii="Archivo Light" w:eastAsia="Archivo Light" w:hAnsi="Archivo Light" w:cs="Archivo Light"/>
          <w:i/>
          <w:sz w:val="16"/>
          <w:szCs w:val="16"/>
        </w:rPr>
        <w:t xml:space="preserve">Regionalnej Strategii Innowacji Województwa Małopolskiego 2030. </w:t>
      </w:r>
      <w:r>
        <w:rPr>
          <w:rFonts w:ascii="Archivo Light" w:eastAsia="Archivo Light" w:hAnsi="Archivo Light" w:cs="Archivo Light"/>
          <w:sz w:val="16"/>
          <w:szCs w:val="16"/>
        </w:rPr>
        <w:t xml:space="preserve">Takie podejście daje silny potencjał wdrożeniowy i gwarancję sukcesu. </w:t>
      </w:r>
    </w:p>
    <w:p w14:paraId="1206939C" w14:textId="77777777" w:rsidR="00D46E76" w:rsidRDefault="0052510B">
      <w:pPr>
        <w:spacing w:before="100" w:after="100" w:line="360" w:lineRule="auto"/>
        <w:jc w:val="both"/>
        <w:rPr>
          <w:rFonts w:ascii="Archivo Light" w:eastAsia="Archivo Light" w:hAnsi="Archivo Light" w:cs="Archivo Light"/>
          <w:sz w:val="16"/>
          <w:szCs w:val="16"/>
        </w:rPr>
      </w:pPr>
      <w:r>
        <w:rPr>
          <w:rFonts w:ascii="Archivo Light" w:eastAsia="Archivo Light" w:hAnsi="Archivo Light" w:cs="Archivo Light"/>
          <w:sz w:val="16"/>
          <w:szCs w:val="16"/>
        </w:rPr>
        <w:t xml:space="preserve">Koncepcja branżowych centrów umiejętności oparta jest na modelu współpracy między różnymi podmiotami, które będą odpowiedzialne za pozaszkolne kształcenie ustawiczne. </w:t>
      </w:r>
      <w:r>
        <w:rPr>
          <w:rFonts w:ascii="Archivo SemiBold" w:eastAsia="Archivo SemiBold" w:hAnsi="Archivo SemiBold" w:cs="Archivo SemiBold"/>
          <w:i/>
          <w:sz w:val="16"/>
          <w:szCs w:val="16"/>
        </w:rPr>
        <w:t>Ecomotional Branżowe Centrum Umiejętności ds. elektromobilności</w:t>
      </w:r>
      <w:r>
        <w:rPr>
          <w:rFonts w:ascii="Archivo Light" w:eastAsia="Archivo Light" w:hAnsi="Archivo Light" w:cs="Archivo Light"/>
          <w:sz w:val="16"/>
          <w:szCs w:val="16"/>
        </w:rPr>
        <w:t xml:space="preserve"> będzie pełnił również rolę pośrednika pomiędzy absolwentami a pracodawcami.</w:t>
      </w:r>
    </w:p>
    <w:p w14:paraId="215989B0" w14:textId="77777777" w:rsidR="00D46E76" w:rsidRDefault="0052510B">
      <w:pPr>
        <w:spacing w:before="100" w:after="100" w:line="360" w:lineRule="auto"/>
        <w:jc w:val="center"/>
        <w:rPr>
          <w:rFonts w:ascii="Archivo ExtraLight" w:eastAsia="Archivo ExtraLight" w:hAnsi="Archivo ExtraLight" w:cs="Archivo ExtraLight"/>
          <w:i/>
          <w:sz w:val="16"/>
          <w:szCs w:val="16"/>
        </w:rPr>
      </w:pPr>
      <w:r>
        <w:rPr>
          <w:rFonts w:ascii="Archivo ExtraLight" w:eastAsia="Archivo ExtraLight" w:hAnsi="Archivo ExtraLight" w:cs="Archivo ExtraLight"/>
          <w:i/>
          <w:sz w:val="16"/>
          <w:szCs w:val="16"/>
        </w:rPr>
        <w:t>"Będąc członkiem konsorcjum projektowego niezmiernie ważne jest dla nas, aby uczniowie rozwijający swoje zainteresowania i kompetencje przyszłości w szkołach zawodowych, a potem technikach, planowali dalszą ścieżkę kształcenia na studiach na Wydziałach Politechniki Krakowskiej"</w:t>
      </w:r>
    </w:p>
    <w:p w14:paraId="0303D964" w14:textId="77777777" w:rsidR="00D46E76" w:rsidRDefault="0052510B">
      <w:pPr>
        <w:spacing w:before="100" w:after="100" w:line="360" w:lineRule="auto"/>
        <w:ind w:left="3401"/>
        <w:jc w:val="right"/>
        <w:rPr>
          <w:rFonts w:ascii="Archivo Light" w:eastAsia="Archivo Light" w:hAnsi="Archivo Light" w:cs="Archivo Light"/>
          <w:sz w:val="16"/>
          <w:szCs w:val="16"/>
        </w:rPr>
      </w:pPr>
      <w:r>
        <w:rPr>
          <w:rFonts w:ascii="Archivo Light" w:eastAsia="Archivo Light" w:hAnsi="Archivo Light" w:cs="Archivo Light"/>
          <w:sz w:val="16"/>
          <w:szCs w:val="16"/>
        </w:rPr>
        <w:t xml:space="preserve">- zauważa </w:t>
      </w:r>
      <w:r>
        <w:rPr>
          <w:rFonts w:ascii="Archivo SemiBold" w:eastAsia="Archivo SemiBold" w:hAnsi="Archivo SemiBold" w:cs="Archivo SemiBold"/>
          <w:sz w:val="16"/>
          <w:szCs w:val="16"/>
        </w:rPr>
        <w:t>prof. dr hab. inż. Andrzej Szarata</w:t>
      </w:r>
      <w:r>
        <w:rPr>
          <w:rFonts w:ascii="Archivo Light" w:eastAsia="Archivo Light" w:hAnsi="Archivo Light" w:cs="Archivo Light"/>
          <w:sz w:val="16"/>
          <w:szCs w:val="16"/>
        </w:rPr>
        <w:t>, Rektor Politechniki Krakowskiej</w:t>
      </w:r>
    </w:p>
    <w:p w14:paraId="45B78A80" w14:textId="77777777" w:rsidR="00D46E76" w:rsidRDefault="0052510B">
      <w:pPr>
        <w:spacing w:before="100" w:after="100" w:line="360" w:lineRule="auto"/>
        <w:rPr>
          <w:rFonts w:ascii="Archivo" w:eastAsia="Archivo" w:hAnsi="Archivo" w:cs="Archivo"/>
          <w:b/>
          <w:sz w:val="18"/>
          <w:szCs w:val="18"/>
        </w:rPr>
      </w:pPr>
      <w:r>
        <w:rPr>
          <w:rFonts w:ascii="Archivo" w:eastAsia="Archivo" w:hAnsi="Archivo" w:cs="Archivo"/>
          <w:b/>
          <w:sz w:val="18"/>
          <w:szCs w:val="18"/>
        </w:rPr>
        <w:t>Finansowanie</w:t>
      </w:r>
    </w:p>
    <w:p w14:paraId="2D491AAF" w14:textId="77777777" w:rsidR="00D46E76" w:rsidRDefault="0052510B">
      <w:pPr>
        <w:spacing w:before="100" w:after="100" w:line="360" w:lineRule="auto"/>
        <w:jc w:val="both"/>
        <w:rPr>
          <w:rFonts w:ascii="Archivo SemiBold" w:eastAsia="Archivo SemiBold" w:hAnsi="Archivo SemiBold" w:cs="Archivo SemiBold"/>
          <w:sz w:val="16"/>
          <w:szCs w:val="16"/>
        </w:rPr>
      </w:pPr>
      <w:r>
        <w:rPr>
          <w:rFonts w:ascii="Archivo Light" w:eastAsia="Archivo Light" w:hAnsi="Archivo Light" w:cs="Archivo Light"/>
          <w:sz w:val="16"/>
          <w:szCs w:val="16"/>
        </w:rPr>
        <w:t xml:space="preserve">Projekt </w:t>
      </w:r>
      <w:r>
        <w:rPr>
          <w:rFonts w:ascii="Archivo SemiBold" w:eastAsia="Archivo SemiBold" w:hAnsi="Archivo SemiBold" w:cs="Archivo SemiBold"/>
          <w:sz w:val="16"/>
          <w:szCs w:val="16"/>
        </w:rPr>
        <w:t xml:space="preserve">Ecomotional Branżowe Centrum Umiejętności ds. elektromobilności </w:t>
      </w:r>
      <w:r>
        <w:rPr>
          <w:rFonts w:ascii="Archivo Light" w:eastAsia="Archivo Light" w:hAnsi="Archivo Light" w:cs="Archivo Light"/>
          <w:sz w:val="16"/>
          <w:szCs w:val="16"/>
        </w:rPr>
        <w:t xml:space="preserve">prowadzony jest w ramach pozaszkolnego kształcenia ustawicznego, pod patronatem Ministerstwa Edukacji Narodowej i </w:t>
      </w:r>
      <w:r>
        <w:rPr>
          <w:rFonts w:ascii="Archivo SemiBold" w:eastAsia="Archivo SemiBold" w:hAnsi="Archivo SemiBold" w:cs="Archivo SemiBold"/>
          <w:sz w:val="16"/>
          <w:szCs w:val="16"/>
        </w:rPr>
        <w:t>finansowany jest w 100% ze środków Fundacji Systemu Rozwoju Edukacji w ramach Krajowego Planu Odbudowy</w:t>
      </w:r>
      <w:r>
        <w:rPr>
          <w:rFonts w:ascii="Archivo Light" w:eastAsia="Archivo Light" w:hAnsi="Archivo Light" w:cs="Archivo Light"/>
          <w:sz w:val="16"/>
          <w:szCs w:val="16"/>
        </w:rPr>
        <w:t xml:space="preserve"> szkolnictwa zawodowego. </w:t>
      </w:r>
      <w:r>
        <w:rPr>
          <w:rFonts w:ascii="Archivo SemiBold" w:eastAsia="Archivo SemiBold" w:hAnsi="Archivo SemiBold" w:cs="Archivo SemiBold"/>
          <w:sz w:val="16"/>
          <w:szCs w:val="16"/>
        </w:rPr>
        <w:t>Kwota dofinansowania</w:t>
      </w:r>
      <w:r>
        <w:rPr>
          <w:rFonts w:ascii="Archivo Light" w:eastAsia="Archivo Light" w:hAnsi="Archivo Light" w:cs="Archivo Light"/>
          <w:sz w:val="16"/>
          <w:szCs w:val="16"/>
        </w:rPr>
        <w:t xml:space="preserve"> wynosi </w:t>
      </w:r>
      <w:r>
        <w:rPr>
          <w:rFonts w:ascii="Archivo SemiBold" w:eastAsia="Archivo SemiBold" w:hAnsi="Archivo SemiBold" w:cs="Archivo SemiBold"/>
          <w:sz w:val="16"/>
          <w:szCs w:val="16"/>
        </w:rPr>
        <w:t>15,5 miliona PLN</w:t>
      </w:r>
      <w:r>
        <w:rPr>
          <w:rFonts w:ascii="Archivo Light" w:eastAsia="Archivo Light" w:hAnsi="Archivo Light" w:cs="Archivo Light"/>
          <w:sz w:val="16"/>
          <w:szCs w:val="16"/>
        </w:rPr>
        <w:t xml:space="preserve">. Projekt ma ogólnopolski zakres działalności i będzie </w:t>
      </w:r>
      <w:r>
        <w:rPr>
          <w:rFonts w:ascii="Archivo SemiBold" w:eastAsia="Archivo SemiBold" w:hAnsi="Archivo SemiBold" w:cs="Archivo SemiBold"/>
          <w:sz w:val="16"/>
          <w:szCs w:val="16"/>
        </w:rPr>
        <w:t>wdrażany w okresie od 1 czerwca 2024 r. do 30 czerwca 2026 r.</w:t>
      </w:r>
      <w:r>
        <w:br w:type="page"/>
      </w:r>
    </w:p>
    <w:p w14:paraId="68916F4F" w14:textId="77777777" w:rsidR="00D46E76" w:rsidRDefault="0052510B">
      <w:pPr>
        <w:widowControl w:val="0"/>
        <w:rPr>
          <w:rFonts w:ascii="Archivo ExtraLight" w:eastAsia="Archivo ExtraLight" w:hAnsi="Archivo ExtraLight" w:cs="Archivo ExtraLight"/>
          <w:sz w:val="14"/>
          <w:szCs w:val="14"/>
        </w:rPr>
      </w:pPr>
      <w:r>
        <w:rPr>
          <w:rFonts w:ascii="Archivo ExtraLight" w:eastAsia="Archivo ExtraLight" w:hAnsi="Archivo ExtraLight" w:cs="Archivo ExtraLight"/>
          <w:sz w:val="14"/>
          <w:szCs w:val="14"/>
        </w:rPr>
        <w:lastRenderedPageBreak/>
        <w:t>[ENGLISH VERSION]</w:t>
      </w:r>
    </w:p>
    <w:p w14:paraId="2E680B55" w14:textId="77777777" w:rsidR="00D46E76" w:rsidRDefault="0052510B">
      <w:pPr>
        <w:pStyle w:val="Nagwek2"/>
        <w:spacing w:before="100" w:after="100" w:line="276" w:lineRule="auto"/>
        <w:ind w:right="-40"/>
        <w:rPr>
          <w:rFonts w:ascii="Archivo Medium" w:eastAsia="Archivo Medium" w:hAnsi="Archivo Medium" w:cs="Archivo Medium"/>
          <w:b w:val="0"/>
          <w:sz w:val="28"/>
          <w:szCs w:val="28"/>
        </w:rPr>
      </w:pPr>
      <w:bookmarkStart w:id="1" w:name="_lvt1lbix5ajn" w:colFirst="0" w:colLast="0"/>
      <w:bookmarkEnd w:id="1"/>
      <w:r>
        <w:rPr>
          <w:rFonts w:ascii="Archivo Medium" w:eastAsia="Archivo Medium" w:hAnsi="Archivo Medium" w:cs="Archivo Medium"/>
          <w:b w:val="0"/>
          <w:sz w:val="28"/>
          <w:szCs w:val="28"/>
        </w:rPr>
        <w:t>Ecomotional Centre of Vocational Excellence for electromobility</w:t>
      </w:r>
    </w:p>
    <w:p w14:paraId="6887895A" w14:textId="77777777" w:rsidR="00D46E76" w:rsidRDefault="0052510B">
      <w:pPr>
        <w:widowControl w:val="0"/>
        <w:spacing w:before="100" w:after="100" w:line="360" w:lineRule="auto"/>
        <w:jc w:val="both"/>
        <w:rPr>
          <w:rFonts w:ascii="Archivo" w:eastAsia="Archivo" w:hAnsi="Archivo" w:cs="Archivo"/>
          <w:b/>
          <w:sz w:val="16"/>
          <w:szCs w:val="16"/>
        </w:rPr>
      </w:pPr>
      <w:r>
        <w:rPr>
          <w:rFonts w:ascii="Archivo Light" w:eastAsia="Archivo Light" w:hAnsi="Archivo Light" w:cs="Archivo Light"/>
          <w:sz w:val="16"/>
          <w:szCs w:val="16"/>
        </w:rPr>
        <w:t xml:space="preserve">On May 9th, 2024, during the European Economic Congress in Katowice (Poland), a press conference was held to inaugurate the project called </w:t>
      </w:r>
      <w:r>
        <w:rPr>
          <w:rFonts w:ascii="Archivo SemiBold" w:eastAsia="Archivo SemiBold" w:hAnsi="Archivo SemiBold" w:cs="Archivo SemiBold"/>
          <w:i/>
          <w:sz w:val="16"/>
          <w:szCs w:val="16"/>
        </w:rPr>
        <w:t>Ecomotional Center of Vocational Excellence for electromobility</w:t>
      </w:r>
      <w:r>
        <w:rPr>
          <w:rFonts w:ascii="Archivo Light" w:eastAsia="Archivo Light" w:hAnsi="Archivo Light" w:cs="Archivo Light"/>
          <w:sz w:val="16"/>
          <w:szCs w:val="16"/>
        </w:rPr>
        <w:t>. This is a response to the dynamically changing economic reality that forces entities responsible for education to change their philosophy of thinking about the teaching process and improving competencies.</w:t>
      </w:r>
    </w:p>
    <w:p w14:paraId="32AD3ADB" w14:textId="77777777" w:rsidR="00D46E76" w:rsidRDefault="0052510B">
      <w:pPr>
        <w:widowControl w:val="0"/>
        <w:spacing w:before="100" w:after="100" w:line="360" w:lineRule="auto"/>
        <w:jc w:val="both"/>
        <w:rPr>
          <w:rFonts w:ascii="Archivo" w:eastAsia="Archivo" w:hAnsi="Archivo" w:cs="Archivo"/>
          <w:b/>
          <w:sz w:val="18"/>
          <w:szCs w:val="18"/>
        </w:rPr>
      </w:pPr>
      <w:r>
        <w:rPr>
          <w:rFonts w:ascii="Archivo" w:eastAsia="Archivo" w:hAnsi="Archivo" w:cs="Archivo"/>
          <w:b/>
          <w:sz w:val="18"/>
          <w:szCs w:val="18"/>
        </w:rPr>
        <w:t>Building competences of the future</w:t>
      </w:r>
    </w:p>
    <w:p w14:paraId="3AB7B262" w14:textId="77777777" w:rsidR="00D46E76" w:rsidRDefault="0052510B">
      <w:pPr>
        <w:widowControl w:val="0"/>
        <w:spacing w:before="100" w:after="100" w:line="360" w:lineRule="auto"/>
        <w:jc w:val="both"/>
        <w:rPr>
          <w:rFonts w:ascii="Archivo Light" w:eastAsia="Archivo Light" w:hAnsi="Archivo Light" w:cs="Archivo Light"/>
          <w:sz w:val="16"/>
          <w:szCs w:val="16"/>
        </w:rPr>
      </w:pPr>
      <w:r>
        <w:rPr>
          <w:rFonts w:ascii="Archivo Light" w:eastAsia="Archivo Light" w:hAnsi="Archivo Light" w:cs="Archivo Light"/>
          <w:sz w:val="16"/>
          <w:szCs w:val="16"/>
        </w:rPr>
        <w:t xml:space="preserve">The knowledge-based economy is a model of economic development in which </w:t>
      </w:r>
      <w:r>
        <w:rPr>
          <w:rFonts w:ascii="Archivo SemiBold" w:eastAsia="Archivo SemiBold" w:hAnsi="Archivo SemiBold" w:cs="Archivo SemiBold"/>
          <w:sz w:val="16"/>
          <w:szCs w:val="16"/>
        </w:rPr>
        <w:t>knowledge, information and innovation</w:t>
      </w:r>
      <w:r>
        <w:rPr>
          <w:rFonts w:ascii="Archivo Light" w:eastAsia="Archivo Light" w:hAnsi="Archivo Light" w:cs="Archivo Light"/>
          <w:sz w:val="16"/>
          <w:szCs w:val="16"/>
        </w:rPr>
        <w:t xml:space="preserve"> play the main role. This model focuses on creativity to generate added value and build the competences of the future. This was the approach behind the idea of ​​establishing the</w:t>
      </w:r>
      <w:r>
        <w:rPr>
          <w:rFonts w:ascii="Archivo Light" w:eastAsia="Archivo Light" w:hAnsi="Archivo Light" w:cs="Archivo Light"/>
          <w:i/>
          <w:sz w:val="16"/>
          <w:szCs w:val="16"/>
        </w:rPr>
        <w:t xml:space="preserve"> </w:t>
      </w:r>
      <w:r>
        <w:rPr>
          <w:rFonts w:ascii="Archivo SemiBold" w:eastAsia="Archivo SemiBold" w:hAnsi="Archivo SemiBold" w:cs="Archivo SemiBold"/>
          <w:i/>
          <w:sz w:val="16"/>
          <w:szCs w:val="16"/>
        </w:rPr>
        <w:t>Ecomotional Center of Vocational Excellence for electromobility</w:t>
      </w:r>
      <w:r>
        <w:rPr>
          <w:rFonts w:ascii="Archivo Light" w:eastAsia="Archivo Light" w:hAnsi="Archivo Light" w:cs="Archivo Light"/>
          <w:sz w:val="16"/>
          <w:szCs w:val="16"/>
        </w:rPr>
        <w:t>.</w:t>
      </w:r>
    </w:p>
    <w:p w14:paraId="344336BD" w14:textId="77777777" w:rsidR="00D46E76" w:rsidRDefault="0052510B">
      <w:pPr>
        <w:spacing w:before="100" w:after="100" w:line="360" w:lineRule="auto"/>
        <w:jc w:val="both"/>
        <w:rPr>
          <w:rFonts w:ascii="Archivo" w:eastAsia="Archivo" w:hAnsi="Archivo" w:cs="Archivo"/>
          <w:b/>
          <w:sz w:val="16"/>
          <w:szCs w:val="16"/>
        </w:rPr>
      </w:pPr>
      <w:r>
        <w:rPr>
          <w:rFonts w:ascii="Archivo Light" w:eastAsia="Archivo Light" w:hAnsi="Archivo Light" w:cs="Archivo Light"/>
          <w:sz w:val="16"/>
          <w:szCs w:val="16"/>
        </w:rPr>
        <w:t>The project partners focused on lifelong learning mechanisms towards industry demand in the field of electromobility, better adaptation to the needs of the modern economy, increased innovation, especially the transfer of new technologies and green transformation.</w:t>
      </w:r>
    </w:p>
    <w:p w14:paraId="1197C209" w14:textId="77777777" w:rsidR="00D46E76" w:rsidRDefault="0052510B">
      <w:pPr>
        <w:spacing w:before="100" w:after="100" w:line="360" w:lineRule="auto"/>
        <w:jc w:val="both"/>
        <w:rPr>
          <w:rFonts w:ascii="Archivo" w:eastAsia="Archivo" w:hAnsi="Archivo" w:cs="Archivo"/>
          <w:b/>
          <w:sz w:val="18"/>
          <w:szCs w:val="18"/>
        </w:rPr>
      </w:pPr>
      <w:r>
        <w:rPr>
          <w:rFonts w:ascii="Archivo" w:eastAsia="Archivo" w:hAnsi="Archivo" w:cs="Archivo"/>
          <w:b/>
          <w:sz w:val="18"/>
          <w:szCs w:val="18"/>
        </w:rPr>
        <w:t>Advanced education and training center</w:t>
      </w:r>
    </w:p>
    <w:p w14:paraId="05FB90CA" w14:textId="77777777" w:rsidR="00D46E76" w:rsidRDefault="0052510B">
      <w:pPr>
        <w:spacing w:before="100" w:after="100" w:line="360" w:lineRule="auto"/>
        <w:jc w:val="both"/>
        <w:rPr>
          <w:rFonts w:ascii="Archivo" w:eastAsia="Archivo" w:hAnsi="Archivo" w:cs="Archivo"/>
          <w:b/>
          <w:sz w:val="16"/>
          <w:szCs w:val="16"/>
        </w:rPr>
      </w:pPr>
      <w:r>
        <w:rPr>
          <w:rFonts w:ascii="Archivo SemiBold" w:eastAsia="Archivo SemiBold" w:hAnsi="Archivo SemiBold" w:cs="Archivo SemiBold"/>
          <w:i/>
          <w:sz w:val="16"/>
          <w:szCs w:val="16"/>
        </w:rPr>
        <w:t>Ecomotional Center of Vocational Excellence for electromobility</w:t>
      </w:r>
      <w:r>
        <w:rPr>
          <w:rFonts w:ascii="Archivo SemiBold" w:eastAsia="Archivo SemiBold" w:hAnsi="Archivo SemiBold" w:cs="Archivo SemiBold"/>
          <w:sz w:val="16"/>
          <w:szCs w:val="16"/>
        </w:rPr>
        <w:t xml:space="preserve"> </w:t>
      </w:r>
      <w:r>
        <w:rPr>
          <w:rFonts w:ascii="Archivo Light" w:eastAsia="Archivo Light" w:hAnsi="Archivo Light" w:cs="Archivo Light"/>
          <w:sz w:val="16"/>
          <w:szCs w:val="16"/>
        </w:rPr>
        <w:t xml:space="preserve">is an operationally and technologically advanced project addressed to anyone who wants to develop new and unique competences in the field of electromobility. The development of new competences will concern both the area related to electric vehicles, charging systems, and energy storage. </w:t>
      </w:r>
    </w:p>
    <w:p w14:paraId="1EEE4DBB" w14:textId="77777777" w:rsidR="00D46E76" w:rsidRDefault="0052510B">
      <w:pPr>
        <w:spacing w:before="100" w:after="100" w:line="360" w:lineRule="auto"/>
        <w:rPr>
          <w:rFonts w:ascii="Archivo" w:eastAsia="Archivo" w:hAnsi="Archivo" w:cs="Archivo"/>
          <w:b/>
          <w:sz w:val="18"/>
          <w:szCs w:val="18"/>
        </w:rPr>
      </w:pPr>
      <w:r>
        <w:rPr>
          <w:rFonts w:ascii="Archivo" w:eastAsia="Archivo" w:hAnsi="Archivo" w:cs="Archivo"/>
          <w:b/>
          <w:sz w:val="18"/>
          <w:szCs w:val="18"/>
        </w:rPr>
        <w:t>Partners</w:t>
      </w:r>
    </w:p>
    <w:p w14:paraId="3728C930" w14:textId="77777777" w:rsidR="00D46E76" w:rsidRDefault="0052510B">
      <w:pPr>
        <w:spacing w:before="100" w:after="100" w:line="360" w:lineRule="auto"/>
        <w:jc w:val="both"/>
        <w:rPr>
          <w:rFonts w:ascii="Archivo Light" w:eastAsia="Archivo Light" w:hAnsi="Archivo Light" w:cs="Archivo Light"/>
          <w:sz w:val="16"/>
          <w:szCs w:val="16"/>
        </w:rPr>
      </w:pPr>
      <w:r>
        <w:rPr>
          <w:rFonts w:ascii="Archivo Light" w:eastAsia="Archivo Light" w:hAnsi="Archivo Light" w:cs="Archivo Light"/>
          <w:sz w:val="16"/>
          <w:szCs w:val="16"/>
        </w:rPr>
        <w:t xml:space="preserve">The project will be operationally coordinated by </w:t>
      </w:r>
      <w:r>
        <w:rPr>
          <w:rFonts w:ascii="Archivo SemiBold" w:eastAsia="Archivo SemiBold" w:hAnsi="Archivo SemiBold" w:cs="Archivo SemiBold"/>
          <w:sz w:val="16"/>
          <w:szCs w:val="16"/>
        </w:rPr>
        <w:t>ECOMOTIONAL</w:t>
      </w:r>
      <w:r>
        <w:rPr>
          <w:rFonts w:ascii="Archivo Light" w:eastAsia="Archivo Light" w:hAnsi="Archivo Light" w:cs="Archivo Light"/>
          <w:sz w:val="16"/>
          <w:szCs w:val="16"/>
        </w:rPr>
        <w:t xml:space="preserve"> with the participation of consortium members who are substantive partners, including: </w:t>
      </w:r>
      <w:r>
        <w:rPr>
          <w:rFonts w:ascii="Archivo SemiBold" w:eastAsia="Archivo SemiBold" w:hAnsi="Archivo SemiBold" w:cs="Archivo SemiBold"/>
          <w:sz w:val="16"/>
          <w:szCs w:val="16"/>
        </w:rPr>
        <w:t xml:space="preserve">Cracow University of Technology, </w:t>
      </w:r>
      <w:r>
        <w:rPr>
          <w:rFonts w:ascii="Archivo Light" w:eastAsia="Archivo Light" w:hAnsi="Archivo Light" w:cs="Archivo Light"/>
          <w:sz w:val="16"/>
          <w:szCs w:val="16"/>
        </w:rPr>
        <w:t xml:space="preserve">the </w:t>
      </w:r>
      <w:r>
        <w:rPr>
          <w:rFonts w:ascii="Archivo SemiBold" w:eastAsia="Archivo SemiBold" w:hAnsi="Archivo SemiBold" w:cs="Archivo SemiBold"/>
          <w:sz w:val="16"/>
          <w:szCs w:val="16"/>
        </w:rPr>
        <w:t>National Louis University Business School</w:t>
      </w:r>
      <w:r>
        <w:rPr>
          <w:rFonts w:ascii="Archivo Light" w:eastAsia="Archivo Light" w:hAnsi="Archivo Light" w:cs="Archivo Light"/>
          <w:sz w:val="16"/>
          <w:szCs w:val="16"/>
        </w:rPr>
        <w:t xml:space="preserve"> based in Nowy Sącz, as well as industry partners such as the </w:t>
      </w:r>
      <w:r>
        <w:rPr>
          <w:rFonts w:ascii="Archivo SemiBold" w:eastAsia="Archivo SemiBold" w:hAnsi="Archivo SemiBold" w:cs="Archivo SemiBold"/>
          <w:sz w:val="16"/>
          <w:szCs w:val="16"/>
        </w:rPr>
        <w:t>Mobilne Miasto Association</w:t>
      </w:r>
      <w:r>
        <w:rPr>
          <w:rFonts w:ascii="Archivo Light" w:eastAsia="Archivo Light" w:hAnsi="Archivo Light" w:cs="Archivo Light"/>
          <w:sz w:val="16"/>
          <w:szCs w:val="16"/>
        </w:rPr>
        <w:t xml:space="preserve"> and the </w:t>
      </w:r>
      <w:r>
        <w:rPr>
          <w:rFonts w:ascii="Archivo SemiBold" w:eastAsia="Archivo SemiBold" w:hAnsi="Archivo SemiBold" w:cs="Archivo SemiBold"/>
          <w:sz w:val="16"/>
          <w:szCs w:val="16"/>
        </w:rPr>
        <w:t>Polish Automotive Industry Association</w:t>
      </w:r>
      <w:r>
        <w:rPr>
          <w:rFonts w:ascii="Archivo Light" w:eastAsia="Archivo Light" w:hAnsi="Archivo Light" w:cs="Archivo Light"/>
          <w:sz w:val="16"/>
          <w:szCs w:val="16"/>
        </w:rPr>
        <w:t>.</w:t>
      </w:r>
    </w:p>
    <w:p w14:paraId="32BB1081" w14:textId="77777777" w:rsidR="00D46E76" w:rsidRDefault="0052510B">
      <w:pPr>
        <w:spacing w:before="100" w:after="100" w:line="360" w:lineRule="auto"/>
        <w:jc w:val="center"/>
        <w:rPr>
          <w:rFonts w:ascii="Archivo ExtraLight" w:eastAsia="Archivo ExtraLight" w:hAnsi="Archivo ExtraLight" w:cs="Archivo ExtraLight"/>
          <w:i/>
          <w:sz w:val="16"/>
          <w:szCs w:val="16"/>
        </w:rPr>
      </w:pPr>
      <w:r>
        <w:rPr>
          <w:rFonts w:ascii="Archivo ExtraLight" w:eastAsia="Archivo ExtraLight" w:hAnsi="Archivo ExtraLight" w:cs="Archivo ExtraLight"/>
          <w:i/>
          <w:sz w:val="16"/>
          <w:szCs w:val="16"/>
        </w:rPr>
        <w:t xml:space="preserve">"The goal of our Ecomotional CoVEs for electromobility is to introduce the perspective and practice of the professions of the future </w:t>
      </w:r>
      <w:r>
        <w:rPr>
          <w:rFonts w:ascii="Archivo ExtraLight" w:eastAsia="Archivo ExtraLight" w:hAnsi="Archivo ExtraLight" w:cs="Archivo ExtraLight"/>
          <w:i/>
          <w:sz w:val="16"/>
          <w:szCs w:val="16"/>
        </w:rPr>
        <w:br/>
        <w:t xml:space="preserve">to vocational education. By building a consortium of substantively strong partners, we want to contribute to the development </w:t>
      </w:r>
      <w:r>
        <w:rPr>
          <w:rFonts w:ascii="Archivo ExtraLight" w:eastAsia="Archivo ExtraLight" w:hAnsi="Archivo ExtraLight" w:cs="Archivo ExtraLight"/>
          <w:i/>
          <w:sz w:val="16"/>
          <w:szCs w:val="16"/>
        </w:rPr>
        <w:br/>
        <w:t>of interesting future-oriented vocational education - learning through practice."</w:t>
      </w:r>
    </w:p>
    <w:p w14:paraId="4D74E514" w14:textId="77777777" w:rsidR="00D46E76" w:rsidRDefault="0052510B">
      <w:pPr>
        <w:spacing w:before="100" w:after="100" w:line="360" w:lineRule="auto"/>
        <w:ind w:left="4535"/>
        <w:jc w:val="right"/>
        <w:rPr>
          <w:rFonts w:ascii="Archivo SemiBold" w:eastAsia="Archivo SemiBold" w:hAnsi="Archivo SemiBold" w:cs="Archivo SemiBold"/>
          <w:sz w:val="16"/>
          <w:szCs w:val="16"/>
        </w:rPr>
      </w:pPr>
      <w:r>
        <w:rPr>
          <w:rFonts w:ascii="Archivo Light" w:eastAsia="Archivo Light" w:hAnsi="Archivo Light" w:cs="Archivo Light"/>
          <w:sz w:val="16"/>
          <w:szCs w:val="16"/>
        </w:rPr>
        <w:t xml:space="preserve">- emphasizes Ecomotional's managing partner </w:t>
      </w:r>
      <w:r>
        <w:rPr>
          <w:rFonts w:ascii="Archivo SemiBold" w:eastAsia="Archivo SemiBold" w:hAnsi="Archivo SemiBold" w:cs="Archivo SemiBold"/>
          <w:sz w:val="16"/>
          <w:szCs w:val="16"/>
        </w:rPr>
        <w:t>Dawid A. Kmiecik</w:t>
      </w:r>
    </w:p>
    <w:p w14:paraId="1884FD4B" w14:textId="77777777" w:rsidR="00D46E76" w:rsidRDefault="0052510B">
      <w:pPr>
        <w:spacing w:before="100" w:after="100" w:line="360" w:lineRule="auto"/>
        <w:jc w:val="both"/>
        <w:rPr>
          <w:rFonts w:ascii="Archivo" w:eastAsia="Archivo" w:hAnsi="Archivo" w:cs="Archivo"/>
          <w:b/>
          <w:sz w:val="18"/>
          <w:szCs w:val="18"/>
        </w:rPr>
      </w:pPr>
      <w:r>
        <w:rPr>
          <w:rFonts w:ascii="Archivo" w:eastAsia="Archivo" w:hAnsi="Archivo" w:cs="Archivo"/>
          <w:b/>
          <w:sz w:val="18"/>
          <w:szCs w:val="18"/>
        </w:rPr>
        <w:t>Małopolska Smart Specialization (Lesser Poland Voivodeship)</w:t>
      </w:r>
    </w:p>
    <w:p w14:paraId="40F5F598" w14:textId="77777777" w:rsidR="00D46E76" w:rsidRDefault="0052510B">
      <w:pPr>
        <w:spacing w:before="100" w:after="100" w:line="360" w:lineRule="auto"/>
        <w:jc w:val="both"/>
        <w:rPr>
          <w:rFonts w:ascii="Archivo Light" w:eastAsia="Archivo Light" w:hAnsi="Archivo Light" w:cs="Archivo Light"/>
          <w:sz w:val="16"/>
          <w:szCs w:val="16"/>
        </w:rPr>
      </w:pPr>
      <w:r>
        <w:rPr>
          <w:rFonts w:ascii="Archivo Light" w:eastAsia="Archivo Light" w:hAnsi="Archivo Light" w:cs="Archivo Light"/>
          <w:sz w:val="16"/>
          <w:szCs w:val="16"/>
        </w:rPr>
        <w:t xml:space="preserve">Małopolska (Lesser Poland Voivodeship) is a strong economic and scientific center, created by a system of secondary and higher schools. Therefore, the project, based on the experience of </w:t>
      </w:r>
      <w:r>
        <w:rPr>
          <w:rFonts w:ascii="Archivo SemiBold" w:eastAsia="Archivo SemiBold" w:hAnsi="Archivo SemiBold" w:cs="Archivo SemiBold"/>
          <w:sz w:val="16"/>
          <w:szCs w:val="16"/>
        </w:rPr>
        <w:t>ECOMOTIONAL</w:t>
      </w:r>
      <w:r>
        <w:rPr>
          <w:rFonts w:ascii="Archivo Light" w:eastAsia="Archivo Light" w:hAnsi="Archivo Light" w:cs="Archivo Light"/>
          <w:sz w:val="16"/>
          <w:szCs w:val="16"/>
        </w:rPr>
        <w:t xml:space="preserve"> - a leader in advanced ventures in the field of CleanTech, uses the potential of Małopolska, where </w:t>
      </w:r>
      <w:r>
        <w:rPr>
          <w:rFonts w:ascii="Archivo SemiBold" w:eastAsia="Archivo SemiBold" w:hAnsi="Archivo SemiBold" w:cs="Archivo SemiBold"/>
          <w:sz w:val="16"/>
          <w:szCs w:val="16"/>
        </w:rPr>
        <w:t>Sustainable Energy</w:t>
      </w:r>
      <w:r>
        <w:rPr>
          <w:rFonts w:ascii="Archivo Light" w:eastAsia="Archivo Light" w:hAnsi="Archivo Light" w:cs="Archivo Light"/>
          <w:sz w:val="16"/>
          <w:szCs w:val="16"/>
        </w:rPr>
        <w:t xml:space="preserve"> - is one of the </w:t>
      </w:r>
      <w:r>
        <w:rPr>
          <w:rFonts w:ascii="Archivo SemiBold" w:eastAsia="Archivo SemiBold" w:hAnsi="Archivo SemiBold" w:cs="Archivo SemiBold"/>
          <w:sz w:val="16"/>
          <w:szCs w:val="16"/>
        </w:rPr>
        <w:t>seven smart specializations</w:t>
      </w:r>
      <w:r>
        <w:rPr>
          <w:rFonts w:ascii="Archivo Light" w:eastAsia="Archivo Light" w:hAnsi="Archivo Light" w:cs="Archivo Light"/>
          <w:sz w:val="16"/>
          <w:szCs w:val="16"/>
        </w:rPr>
        <w:t xml:space="preserve"> included in </w:t>
      </w:r>
      <w:r>
        <w:rPr>
          <w:rFonts w:ascii="Archivo Light" w:eastAsia="Archivo Light" w:hAnsi="Archivo Light" w:cs="Archivo Light"/>
          <w:i/>
          <w:sz w:val="16"/>
          <w:szCs w:val="16"/>
        </w:rPr>
        <w:t>the Regional Innovation Strategy of the Małopolska Voivodeship 2030</w:t>
      </w:r>
      <w:r>
        <w:rPr>
          <w:rFonts w:ascii="Archivo Light" w:eastAsia="Archivo Light" w:hAnsi="Archivo Light" w:cs="Archivo Light"/>
          <w:sz w:val="16"/>
          <w:szCs w:val="16"/>
        </w:rPr>
        <w:t>. This approach provides strong implementation potential and a guarantee of success.</w:t>
      </w:r>
    </w:p>
    <w:p w14:paraId="36DBAFC5" w14:textId="77777777" w:rsidR="00D46E76" w:rsidRDefault="0052510B">
      <w:pPr>
        <w:spacing w:before="100" w:after="100" w:line="360" w:lineRule="auto"/>
        <w:jc w:val="both"/>
        <w:rPr>
          <w:rFonts w:ascii="Archivo Light" w:eastAsia="Archivo Light" w:hAnsi="Archivo Light" w:cs="Archivo Light"/>
          <w:sz w:val="16"/>
          <w:szCs w:val="16"/>
        </w:rPr>
      </w:pPr>
      <w:r>
        <w:rPr>
          <w:rFonts w:ascii="Archivo Light" w:eastAsia="Archivo Light" w:hAnsi="Archivo Light" w:cs="Archivo Light"/>
          <w:sz w:val="16"/>
          <w:szCs w:val="16"/>
        </w:rPr>
        <w:t xml:space="preserve">The concept of industry skills centers is based on a model of cooperation between various entities that will be responsible for out-of-school continuing education. </w:t>
      </w:r>
      <w:r>
        <w:rPr>
          <w:rFonts w:ascii="Archivo SemiBold" w:eastAsia="Archivo SemiBold" w:hAnsi="Archivo SemiBold" w:cs="Archivo SemiBold"/>
          <w:i/>
          <w:sz w:val="16"/>
          <w:szCs w:val="16"/>
        </w:rPr>
        <w:t xml:space="preserve">Ecomotional Center of Vocational Excellence for electromobility </w:t>
      </w:r>
      <w:r>
        <w:rPr>
          <w:rFonts w:ascii="Archivo Light" w:eastAsia="Archivo Light" w:hAnsi="Archivo Light" w:cs="Archivo Light"/>
          <w:sz w:val="16"/>
          <w:szCs w:val="16"/>
        </w:rPr>
        <w:t>will also act as an intermediary between graduates and employers.</w:t>
      </w:r>
    </w:p>
    <w:p w14:paraId="24F2F375" w14:textId="77777777" w:rsidR="00D46E76" w:rsidRDefault="0052510B">
      <w:pPr>
        <w:spacing w:before="100" w:after="100" w:line="360" w:lineRule="auto"/>
        <w:jc w:val="center"/>
        <w:rPr>
          <w:rFonts w:ascii="Archivo ExtraLight" w:eastAsia="Archivo ExtraLight" w:hAnsi="Archivo ExtraLight" w:cs="Archivo ExtraLight"/>
          <w:i/>
          <w:sz w:val="16"/>
          <w:szCs w:val="16"/>
        </w:rPr>
      </w:pPr>
      <w:r>
        <w:rPr>
          <w:rFonts w:ascii="Archivo ExtraLight" w:eastAsia="Archivo ExtraLight" w:hAnsi="Archivo ExtraLight" w:cs="Archivo ExtraLight"/>
          <w:i/>
          <w:sz w:val="16"/>
          <w:szCs w:val="16"/>
        </w:rPr>
        <w:t xml:space="preserve">"As a member of the project consortium, it is extremely important for us that students who develop their interests and future </w:t>
      </w:r>
      <w:r>
        <w:rPr>
          <w:rFonts w:ascii="Archivo ExtraLight" w:eastAsia="Archivo ExtraLight" w:hAnsi="Archivo ExtraLight" w:cs="Archivo ExtraLight"/>
          <w:i/>
          <w:sz w:val="16"/>
          <w:szCs w:val="16"/>
        </w:rPr>
        <w:br/>
        <w:t xml:space="preserve">competences in vocational schools and then technical schools plan their further education path during studies at the faculties </w:t>
      </w:r>
      <w:r>
        <w:rPr>
          <w:rFonts w:ascii="Archivo ExtraLight" w:eastAsia="Archivo ExtraLight" w:hAnsi="Archivo ExtraLight" w:cs="Archivo ExtraLight"/>
          <w:i/>
          <w:sz w:val="16"/>
          <w:szCs w:val="16"/>
        </w:rPr>
        <w:br/>
        <w:t>of the Cracow Technical University."</w:t>
      </w:r>
    </w:p>
    <w:p w14:paraId="17728FA5" w14:textId="77777777" w:rsidR="00D46E76" w:rsidRDefault="0052510B">
      <w:pPr>
        <w:spacing w:before="100" w:after="100" w:line="360" w:lineRule="auto"/>
        <w:ind w:left="3401"/>
        <w:jc w:val="right"/>
        <w:rPr>
          <w:rFonts w:ascii="Archivo Light" w:eastAsia="Archivo Light" w:hAnsi="Archivo Light" w:cs="Archivo Light"/>
          <w:sz w:val="16"/>
          <w:szCs w:val="16"/>
        </w:rPr>
      </w:pPr>
      <w:r>
        <w:rPr>
          <w:rFonts w:ascii="Archivo Light" w:eastAsia="Archivo Light" w:hAnsi="Archivo Light" w:cs="Archivo Light"/>
          <w:sz w:val="16"/>
          <w:szCs w:val="16"/>
        </w:rPr>
        <w:t xml:space="preserve">- notes </w:t>
      </w:r>
      <w:r>
        <w:rPr>
          <w:rFonts w:ascii="Archivo SemiBold" w:eastAsia="Archivo SemiBold" w:hAnsi="Archivo SemiBold" w:cs="Archivo SemiBold"/>
          <w:sz w:val="16"/>
          <w:szCs w:val="16"/>
        </w:rPr>
        <w:t>prof. Ph.D. engineer Andrzej Szarata</w:t>
      </w:r>
      <w:r>
        <w:rPr>
          <w:rFonts w:ascii="Archivo Light" w:eastAsia="Archivo Light" w:hAnsi="Archivo Light" w:cs="Archivo Light"/>
          <w:sz w:val="16"/>
          <w:szCs w:val="16"/>
        </w:rPr>
        <w:t>, Rector of the Cracow Technical University</w:t>
      </w:r>
    </w:p>
    <w:p w14:paraId="20FD7300" w14:textId="77777777" w:rsidR="00D46E76" w:rsidRDefault="0052510B">
      <w:pPr>
        <w:spacing w:before="100" w:after="100" w:line="360" w:lineRule="auto"/>
        <w:rPr>
          <w:rFonts w:ascii="Archivo" w:eastAsia="Archivo" w:hAnsi="Archivo" w:cs="Archivo"/>
          <w:b/>
          <w:sz w:val="18"/>
          <w:szCs w:val="18"/>
        </w:rPr>
      </w:pPr>
      <w:r>
        <w:rPr>
          <w:rFonts w:ascii="Archivo" w:eastAsia="Archivo" w:hAnsi="Archivo" w:cs="Archivo"/>
          <w:b/>
          <w:sz w:val="18"/>
          <w:szCs w:val="18"/>
        </w:rPr>
        <w:t>Funding</w:t>
      </w:r>
    </w:p>
    <w:p w14:paraId="36319A79" w14:textId="77777777" w:rsidR="00D46E76" w:rsidRDefault="0052510B">
      <w:pPr>
        <w:spacing w:before="100" w:after="100" w:line="360" w:lineRule="auto"/>
        <w:jc w:val="both"/>
        <w:rPr>
          <w:rFonts w:ascii="Archivo Light" w:eastAsia="Archivo Light" w:hAnsi="Archivo Light" w:cs="Archivo Light"/>
          <w:sz w:val="16"/>
          <w:szCs w:val="16"/>
        </w:rPr>
      </w:pPr>
      <w:r>
        <w:rPr>
          <w:rFonts w:ascii="Archivo Light" w:eastAsia="Archivo Light" w:hAnsi="Archivo Light" w:cs="Archivo Light"/>
          <w:sz w:val="16"/>
          <w:szCs w:val="16"/>
        </w:rPr>
        <w:t xml:space="preserve">The </w:t>
      </w:r>
      <w:r>
        <w:rPr>
          <w:rFonts w:ascii="Archivo SemiBold" w:eastAsia="Archivo SemiBold" w:hAnsi="Archivo SemiBold" w:cs="Archivo SemiBold"/>
          <w:i/>
          <w:sz w:val="16"/>
          <w:szCs w:val="16"/>
        </w:rPr>
        <w:t>Ecomotional Center of Vocational Excellence for electromobility</w:t>
      </w:r>
      <w:r>
        <w:rPr>
          <w:rFonts w:ascii="Archivo Light" w:eastAsia="Archivo Light" w:hAnsi="Archivo Light" w:cs="Archivo Light"/>
          <w:sz w:val="16"/>
          <w:szCs w:val="16"/>
        </w:rPr>
        <w:t xml:space="preserve"> project is conducted as part of extra-curricular continuing education, under the patronage of the Ministry of National Education and is</w:t>
      </w:r>
      <w:r>
        <w:rPr>
          <w:rFonts w:ascii="Archivo SemiBold" w:eastAsia="Archivo SemiBold" w:hAnsi="Archivo SemiBold" w:cs="Archivo SemiBold"/>
          <w:sz w:val="16"/>
          <w:szCs w:val="16"/>
        </w:rPr>
        <w:t xml:space="preserve"> financed in 100% by the Education Development System Foundation as part of the National Reconstruction Plan</w:t>
      </w:r>
      <w:r>
        <w:rPr>
          <w:rFonts w:ascii="Archivo Light" w:eastAsia="Archivo Light" w:hAnsi="Archivo Light" w:cs="Archivo Light"/>
          <w:sz w:val="16"/>
          <w:szCs w:val="16"/>
        </w:rPr>
        <w:t xml:space="preserve"> for vocational education. </w:t>
      </w:r>
      <w:r>
        <w:rPr>
          <w:rFonts w:ascii="Archivo SemiBold" w:eastAsia="Archivo SemiBold" w:hAnsi="Archivo SemiBold" w:cs="Archivo SemiBold"/>
          <w:sz w:val="16"/>
          <w:szCs w:val="16"/>
        </w:rPr>
        <w:t xml:space="preserve">The funding </w:t>
      </w:r>
      <w:r>
        <w:rPr>
          <w:rFonts w:ascii="Archivo Light" w:eastAsia="Archivo Light" w:hAnsi="Archivo Light" w:cs="Archivo Light"/>
          <w:sz w:val="16"/>
          <w:szCs w:val="16"/>
        </w:rPr>
        <w:t xml:space="preserve">amount is </w:t>
      </w:r>
      <w:r>
        <w:rPr>
          <w:rFonts w:ascii="Archivo SemiBold" w:eastAsia="Archivo SemiBold" w:hAnsi="Archivo SemiBold" w:cs="Archivo SemiBold"/>
          <w:sz w:val="16"/>
          <w:szCs w:val="16"/>
        </w:rPr>
        <w:t xml:space="preserve">PLN 15.5 million </w:t>
      </w:r>
      <w:r>
        <w:rPr>
          <w:rFonts w:ascii="Archivo Light" w:eastAsia="Archivo Light" w:hAnsi="Archivo Light" w:cs="Archivo Light"/>
          <w:sz w:val="16"/>
          <w:szCs w:val="16"/>
        </w:rPr>
        <w:t xml:space="preserve">(approx. 3,5 mln). The project has a nationwide scope of activity and will be implemented </w:t>
      </w:r>
      <w:r>
        <w:rPr>
          <w:rFonts w:ascii="Archivo SemiBold" w:eastAsia="Archivo SemiBold" w:hAnsi="Archivo SemiBold" w:cs="Archivo SemiBold"/>
          <w:sz w:val="16"/>
          <w:szCs w:val="16"/>
        </w:rPr>
        <w:t>in the period from June 1, 2024 to June 30, 2026</w:t>
      </w:r>
      <w:r>
        <w:rPr>
          <w:rFonts w:ascii="Archivo Light" w:eastAsia="Archivo Light" w:hAnsi="Archivo Light" w:cs="Archivo Light"/>
          <w:sz w:val="16"/>
          <w:szCs w:val="16"/>
        </w:rPr>
        <w:t>.</w:t>
      </w:r>
      <w:r>
        <w:rPr>
          <w:rFonts w:ascii="Archivo Light" w:eastAsia="Archivo Light" w:hAnsi="Archivo Light" w:cs="Archivo Light"/>
          <w:sz w:val="16"/>
          <w:szCs w:val="16"/>
        </w:rPr>
        <w:br/>
      </w:r>
    </w:p>
    <w:p w14:paraId="27FFD4C6" w14:textId="77777777" w:rsidR="00D46E76" w:rsidRDefault="0052510B">
      <w:pPr>
        <w:spacing w:before="100" w:after="100" w:line="360" w:lineRule="auto"/>
        <w:jc w:val="both"/>
        <w:rPr>
          <w:rFonts w:ascii="Archivo Light" w:eastAsia="Archivo Light" w:hAnsi="Archivo Light" w:cs="Archivo Light"/>
          <w:sz w:val="16"/>
          <w:szCs w:val="16"/>
        </w:rPr>
      </w:pPr>
      <w:r>
        <w:rPr>
          <w:rFonts w:ascii="Archivo Light" w:eastAsia="Archivo Light" w:hAnsi="Archivo Light" w:cs="Archivo Light"/>
          <w:sz w:val="16"/>
          <w:szCs w:val="16"/>
        </w:rPr>
        <w:br/>
      </w:r>
    </w:p>
    <w:tbl>
      <w:tblPr>
        <w:tblStyle w:val="a"/>
        <w:tblW w:w="963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7"/>
        <w:gridCol w:w="4817"/>
      </w:tblGrid>
      <w:tr w:rsidR="00D46E76" w14:paraId="51879CDC" w14:textId="77777777">
        <w:trPr>
          <w:trHeight w:val="244"/>
        </w:trPr>
        <w:tc>
          <w:tcPr>
            <w:tcW w:w="4817" w:type="dxa"/>
            <w:tcBorders>
              <w:top w:val="nil"/>
              <w:left w:val="nil"/>
              <w:bottom w:val="nil"/>
              <w:right w:val="nil"/>
            </w:tcBorders>
            <w:shd w:val="clear" w:color="auto" w:fill="auto"/>
            <w:tcMar>
              <w:top w:w="100" w:type="dxa"/>
              <w:left w:w="100" w:type="dxa"/>
              <w:bottom w:w="100" w:type="dxa"/>
              <w:right w:w="100" w:type="dxa"/>
            </w:tcMar>
            <w:vAlign w:val="bottom"/>
          </w:tcPr>
          <w:p w14:paraId="1C9267FB" w14:textId="77777777" w:rsidR="00D46E76" w:rsidRDefault="0052510B">
            <w:pPr>
              <w:widowControl w:val="0"/>
              <w:pBdr>
                <w:top w:val="nil"/>
                <w:left w:val="nil"/>
                <w:bottom w:val="nil"/>
                <w:right w:val="nil"/>
                <w:between w:val="nil"/>
              </w:pBdr>
              <w:rPr>
                <w:rFonts w:ascii="Archivo SemiBold" w:eastAsia="Archivo SemiBold" w:hAnsi="Archivo SemiBold" w:cs="Archivo SemiBold"/>
                <w:sz w:val="16"/>
                <w:szCs w:val="16"/>
              </w:rPr>
            </w:pPr>
            <w:r>
              <w:rPr>
                <w:rFonts w:ascii="Archivo SemiBold" w:eastAsia="Archivo SemiBold" w:hAnsi="Archivo SemiBold" w:cs="Archivo SemiBold"/>
                <w:sz w:val="16"/>
                <w:szCs w:val="16"/>
              </w:rPr>
              <w:lastRenderedPageBreak/>
              <w:t>W pigułce o Ecomotional</w:t>
            </w:r>
          </w:p>
        </w:tc>
        <w:tc>
          <w:tcPr>
            <w:tcW w:w="4817" w:type="dxa"/>
            <w:tcBorders>
              <w:top w:val="nil"/>
              <w:left w:val="nil"/>
              <w:bottom w:val="nil"/>
              <w:right w:val="nil"/>
            </w:tcBorders>
            <w:shd w:val="clear" w:color="auto" w:fill="auto"/>
            <w:tcMar>
              <w:top w:w="100" w:type="dxa"/>
              <w:left w:w="100" w:type="dxa"/>
              <w:bottom w:w="100" w:type="dxa"/>
              <w:right w:w="100" w:type="dxa"/>
            </w:tcMar>
            <w:vAlign w:val="bottom"/>
          </w:tcPr>
          <w:p w14:paraId="37ABB691" w14:textId="77777777" w:rsidR="00D46E76" w:rsidRDefault="0052510B">
            <w:pPr>
              <w:widowControl w:val="0"/>
              <w:pBdr>
                <w:top w:val="nil"/>
                <w:left w:val="nil"/>
                <w:bottom w:val="nil"/>
                <w:right w:val="nil"/>
                <w:between w:val="nil"/>
              </w:pBdr>
              <w:rPr>
                <w:rFonts w:ascii="Archivo SemiBold" w:eastAsia="Archivo SemiBold" w:hAnsi="Archivo SemiBold" w:cs="Archivo SemiBold"/>
                <w:sz w:val="16"/>
                <w:szCs w:val="16"/>
              </w:rPr>
            </w:pPr>
            <w:r>
              <w:rPr>
                <w:rFonts w:ascii="Archivo SemiBold" w:eastAsia="Archivo SemiBold" w:hAnsi="Archivo SemiBold" w:cs="Archivo SemiBold"/>
                <w:sz w:val="16"/>
                <w:szCs w:val="16"/>
              </w:rPr>
              <w:t>Ecomotional in a nutshell</w:t>
            </w:r>
          </w:p>
        </w:tc>
      </w:tr>
      <w:tr w:rsidR="00D46E76" w14:paraId="3E05FDDE" w14:textId="77777777">
        <w:tc>
          <w:tcPr>
            <w:tcW w:w="4817" w:type="dxa"/>
            <w:tcBorders>
              <w:top w:val="nil"/>
              <w:left w:val="nil"/>
              <w:bottom w:val="nil"/>
              <w:right w:val="nil"/>
            </w:tcBorders>
            <w:shd w:val="clear" w:color="auto" w:fill="auto"/>
            <w:tcMar>
              <w:top w:w="100" w:type="dxa"/>
              <w:left w:w="100" w:type="dxa"/>
              <w:bottom w:w="100" w:type="dxa"/>
              <w:right w:w="100" w:type="dxa"/>
            </w:tcMar>
          </w:tcPr>
          <w:p w14:paraId="5A998900" w14:textId="77777777" w:rsidR="00D46E76" w:rsidRDefault="0052510B">
            <w:pPr>
              <w:widowControl w:val="0"/>
              <w:pBdr>
                <w:top w:val="nil"/>
                <w:left w:val="nil"/>
                <w:bottom w:val="nil"/>
                <w:right w:val="nil"/>
                <w:between w:val="nil"/>
              </w:pBdr>
              <w:spacing w:before="60" w:after="60" w:line="276" w:lineRule="auto"/>
              <w:jc w:val="both"/>
              <w:rPr>
                <w:rFonts w:ascii="Archivo Light" w:eastAsia="Archivo Light" w:hAnsi="Archivo Light" w:cs="Archivo Light"/>
                <w:sz w:val="14"/>
                <w:szCs w:val="14"/>
              </w:rPr>
            </w:pPr>
            <w:r>
              <w:rPr>
                <w:rFonts w:ascii="Archivo Light" w:eastAsia="Archivo Light" w:hAnsi="Archivo Light" w:cs="Archivo Light"/>
                <w:sz w:val="14"/>
                <w:szCs w:val="14"/>
              </w:rPr>
              <w:t>Ecomotional jest butikiem doradztwa strategicznego i kreatorem przedsięwzięć inwestycyjnych w modelu Venture Builder (inaczej Startup Studio), którego głównym celem jest wspieranie przemysłu CleanTech i przyspieszanie globalnej transformacji energetycznej, nowoczesnej mobilności i innowacji zorientowanych na przyszłość.</w:t>
            </w:r>
          </w:p>
          <w:p w14:paraId="4F29A01D" w14:textId="77777777" w:rsidR="00D46E76" w:rsidRDefault="0052510B">
            <w:pPr>
              <w:widowControl w:val="0"/>
              <w:spacing w:before="60" w:after="60" w:line="276" w:lineRule="auto"/>
              <w:jc w:val="both"/>
              <w:rPr>
                <w:rFonts w:ascii="Archivo Light" w:eastAsia="Archivo Light" w:hAnsi="Archivo Light" w:cs="Archivo Light"/>
                <w:sz w:val="14"/>
                <w:szCs w:val="14"/>
              </w:rPr>
            </w:pPr>
            <w:r>
              <w:rPr>
                <w:rFonts w:ascii="Archivo Light" w:eastAsia="Archivo Light" w:hAnsi="Archivo Light" w:cs="Archivo Light"/>
                <w:sz w:val="14"/>
                <w:szCs w:val="14"/>
              </w:rPr>
              <w:t>Ecomotional zakłada, że ​​nowe technologie, nowe modele biznesowe i nowe wzorce konsumpcji na nowo zdefiniują wiele globalnych procesów w zakresie wykorzystania kluczowych zasobów.</w:t>
            </w:r>
          </w:p>
          <w:p w14:paraId="0AF04D95" w14:textId="77777777" w:rsidR="00D46E76" w:rsidRDefault="0052510B">
            <w:pPr>
              <w:widowControl w:val="0"/>
              <w:spacing w:before="60" w:after="60" w:line="276" w:lineRule="auto"/>
              <w:jc w:val="both"/>
              <w:rPr>
                <w:rFonts w:ascii="Archivo Light" w:eastAsia="Archivo Light" w:hAnsi="Archivo Light" w:cs="Archivo Light"/>
                <w:sz w:val="14"/>
                <w:szCs w:val="14"/>
              </w:rPr>
            </w:pPr>
            <w:r>
              <w:rPr>
                <w:rFonts w:ascii="Archivo Light" w:eastAsia="Archivo Light" w:hAnsi="Archivo Light" w:cs="Archivo Light"/>
                <w:sz w:val="14"/>
                <w:szCs w:val="14"/>
              </w:rPr>
              <w:t xml:space="preserve">Przedsiębiorcze i przełomowe innowacje są niezbędne do wygrania walki z postępującymi zmianami klimatycznymi, a przedsiębiorcy muszą odgrywać wiodącą rolę w stawianiu czoła jednemu z najpilniejszych wyzwań naszych czasów. Jeśli chcemy realnie spowolnić zmiany klimatu i wpłynąć na dobrostan naszej planety, to musimy szybko wykształcić najlepsze kompetencje adaptacyjne w zmieniającym się otoczeniu, i jeszcze szybciej tworzyć, testować i usprawniać innowacje oraz komercjalizować potrzebne technologie. </w:t>
            </w:r>
          </w:p>
        </w:tc>
        <w:tc>
          <w:tcPr>
            <w:tcW w:w="4817" w:type="dxa"/>
            <w:tcBorders>
              <w:top w:val="nil"/>
              <w:left w:val="nil"/>
              <w:bottom w:val="nil"/>
              <w:right w:val="nil"/>
            </w:tcBorders>
            <w:shd w:val="clear" w:color="auto" w:fill="auto"/>
            <w:tcMar>
              <w:top w:w="100" w:type="dxa"/>
              <w:left w:w="100" w:type="dxa"/>
              <w:bottom w:w="100" w:type="dxa"/>
              <w:right w:w="100" w:type="dxa"/>
            </w:tcMar>
          </w:tcPr>
          <w:p w14:paraId="3FDD06D3" w14:textId="77777777" w:rsidR="00D46E76" w:rsidRDefault="0052510B">
            <w:pPr>
              <w:widowControl w:val="0"/>
              <w:pBdr>
                <w:top w:val="nil"/>
                <w:left w:val="nil"/>
                <w:bottom w:val="nil"/>
                <w:right w:val="nil"/>
                <w:between w:val="nil"/>
              </w:pBdr>
              <w:spacing w:before="60" w:after="60" w:line="276" w:lineRule="auto"/>
              <w:jc w:val="both"/>
              <w:rPr>
                <w:rFonts w:ascii="Archivo Light" w:eastAsia="Archivo Light" w:hAnsi="Archivo Light" w:cs="Archivo Light"/>
                <w:sz w:val="14"/>
                <w:szCs w:val="14"/>
              </w:rPr>
            </w:pPr>
            <w:r>
              <w:rPr>
                <w:rFonts w:ascii="Archivo Light" w:eastAsia="Archivo Light" w:hAnsi="Archivo Light" w:cs="Archivo Light"/>
                <w:sz w:val="14"/>
                <w:szCs w:val="14"/>
              </w:rPr>
              <w:t>Ecomotional is a Strategy Advisory Boutique &amp; Venture Builder whose primary goal is to foster CleanTech industry and accelerate the global energy transformation, modern mobility and future-oriented innovation.  </w:t>
            </w:r>
          </w:p>
          <w:p w14:paraId="1D5BA140" w14:textId="77777777" w:rsidR="00D46E76" w:rsidRDefault="0052510B">
            <w:pPr>
              <w:widowControl w:val="0"/>
              <w:pBdr>
                <w:top w:val="nil"/>
                <w:left w:val="nil"/>
                <w:bottom w:val="nil"/>
                <w:right w:val="nil"/>
                <w:between w:val="nil"/>
              </w:pBdr>
              <w:spacing w:before="60" w:after="60" w:line="276" w:lineRule="auto"/>
              <w:jc w:val="both"/>
              <w:rPr>
                <w:rFonts w:ascii="Archivo Light" w:eastAsia="Archivo Light" w:hAnsi="Archivo Light" w:cs="Archivo Light"/>
                <w:sz w:val="14"/>
                <w:szCs w:val="14"/>
              </w:rPr>
            </w:pPr>
            <w:r>
              <w:rPr>
                <w:rFonts w:ascii="Archivo Light" w:eastAsia="Archivo Light" w:hAnsi="Archivo Light" w:cs="Archivo Light"/>
                <w:sz w:val="14"/>
                <w:szCs w:val="14"/>
              </w:rPr>
              <w:t xml:space="preserve">Ecomotional assumes that new technologies, new business models and new consumption patterns will redefine many global processes in the use of key resources. </w:t>
            </w:r>
          </w:p>
          <w:p w14:paraId="5F45CA7F" w14:textId="77777777" w:rsidR="00D46E76" w:rsidRDefault="0052510B">
            <w:pPr>
              <w:widowControl w:val="0"/>
              <w:pBdr>
                <w:top w:val="nil"/>
                <w:left w:val="nil"/>
                <w:bottom w:val="nil"/>
                <w:right w:val="nil"/>
                <w:between w:val="nil"/>
              </w:pBdr>
              <w:spacing w:before="60" w:after="60" w:line="276" w:lineRule="auto"/>
              <w:jc w:val="both"/>
              <w:rPr>
                <w:rFonts w:ascii="Archivo Light" w:eastAsia="Archivo Light" w:hAnsi="Archivo Light" w:cs="Archivo Light"/>
                <w:sz w:val="14"/>
                <w:szCs w:val="14"/>
              </w:rPr>
            </w:pPr>
            <w:r>
              <w:rPr>
                <w:rFonts w:ascii="Archivo Light" w:eastAsia="Archivo Light" w:hAnsi="Archivo Light" w:cs="Archivo Light"/>
                <w:sz w:val="14"/>
                <w:szCs w:val="14"/>
              </w:rPr>
              <w:t>Entrepreneurial and disruptive innovations are essential to winning the fight against ongoing climate change, and entrepreneurs must take the lead in tackling one of the most pressing challenges of our time. If we want to actually slow down climate change and affect the well-being of our planet, we must quickly develop the best adaptive competences in a changing environment, and even faster create, test and improve innovations and commercialize the necessary cutting-edge technologies.</w:t>
            </w:r>
          </w:p>
          <w:p w14:paraId="13765776" w14:textId="77777777" w:rsidR="00D46E76" w:rsidRDefault="00D46E76">
            <w:pPr>
              <w:widowControl w:val="0"/>
              <w:pBdr>
                <w:top w:val="nil"/>
                <w:left w:val="nil"/>
                <w:bottom w:val="nil"/>
                <w:right w:val="nil"/>
                <w:between w:val="nil"/>
              </w:pBdr>
              <w:spacing w:before="60" w:after="60" w:line="276" w:lineRule="auto"/>
              <w:jc w:val="both"/>
              <w:rPr>
                <w:rFonts w:ascii="Archivo Light" w:eastAsia="Archivo Light" w:hAnsi="Archivo Light" w:cs="Archivo Light"/>
                <w:sz w:val="14"/>
                <w:szCs w:val="14"/>
              </w:rPr>
            </w:pPr>
          </w:p>
        </w:tc>
      </w:tr>
    </w:tbl>
    <w:p w14:paraId="06E909BD" w14:textId="77777777" w:rsidR="00D46E76" w:rsidRDefault="00D46E76">
      <w:pPr>
        <w:spacing w:before="100" w:after="100" w:line="360" w:lineRule="auto"/>
        <w:jc w:val="both"/>
        <w:rPr>
          <w:rFonts w:ascii="Archivo Light" w:eastAsia="Archivo Light" w:hAnsi="Archivo Light" w:cs="Archivo Light"/>
          <w:sz w:val="16"/>
          <w:szCs w:val="16"/>
        </w:rPr>
      </w:pPr>
    </w:p>
    <w:p w14:paraId="35275434" w14:textId="77777777" w:rsidR="00D46E76" w:rsidRDefault="0052510B" w:rsidP="0052510B">
      <w:pPr>
        <w:spacing w:before="100" w:after="100" w:line="360" w:lineRule="auto"/>
        <w:rPr>
          <w:rFonts w:ascii="Archivo SemiBold" w:eastAsia="Archivo SemiBold" w:hAnsi="Archivo SemiBold" w:cs="Archivo SemiBold"/>
          <w:sz w:val="16"/>
          <w:szCs w:val="16"/>
        </w:rPr>
      </w:pPr>
      <w:r>
        <w:rPr>
          <w:rFonts w:ascii="Archivo SemiBold" w:eastAsia="Archivo SemiBold" w:hAnsi="Archivo SemiBold" w:cs="Archivo SemiBold"/>
          <w:sz w:val="16"/>
          <w:szCs w:val="16"/>
        </w:rPr>
        <w:t>Kontakt dla prasy \Press contact:</w:t>
      </w:r>
      <w:r>
        <w:rPr>
          <w:rFonts w:ascii="Archivo SemiBold" w:eastAsia="Archivo SemiBold" w:hAnsi="Archivo SemiBold" w:cs="Archivo SemiBold"/>
          <w:sz w:val="16"/>
          <w:szCs w:val="16"/>
        </w:rPr>
        <w:br/>
      </w:r>
      <w:r>
        <w:rPr>
          <w:rFonts w:ascii="Poppins" w:eastAsia="Poppins" w:hAnsi="Poppins" w:cs="Poppins"/>
          <w:color w:val="5E5E5E"/>
          <w:sz w:val="12"/>
          <w:szCs w:val="12"/>
        </w:rPr>
        <w:t>e-mail: bcu@ecomotional.global</w:t>
      </w:r>
      <w:r>
        <w:rPr>
          <w:rFonts w:ascii="Poppins" w:eastAsia="Poppins" w:hAnsi="Poppins" w:cs="Poppins"/>
          <w:color w:val="5E5E5E"/>
          <w:sz w:val="12"/>
          <w:szCs w:val="12"/>
        </w:rPr>
        <w:br/>
        <w:t>www.ecomotional-bcu.pl</w:t>
      </w:r>
    </w:p>
    <w:sectPr w:rsidR="00D46E76">
      <w:headerReference w:type="default" r:id="rId6"/>
      <w:footerReference w:type="even" r:id="rId7"/>
      <w:footerReference w:type="default" r:id="rId8"/>
      <w:headerReference w:type="first" r:id="rId9"/>
      <w:footerReference w:type="first" r:id="rId10"/>
      <w:pgSz w:w="11900" w:h="16840"/>
      <w:pgMar w:top="1133" w:right="566" w:bottom="850" w:left="1700" w:header="283" w:footer="1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3EFA1" w14:textId="77777777" w:rsidR="00AA679C" w:rsidRDefault="00AA679C">
      <w:r>
        <w:separator/>
      </w:r>
    </w:p>
  </w:endnote>
  <w:endnote w:type="continuationSeparator" w:id="0">
    <w:p w14:paraId="1B060ED3" w14:textId="77777777" w:rsidR="00AA679C" w:rsidRDefault="00AA6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embedRegular r:id="rId1" w:fontKey="{530B66B6-14EC-4B40-A34C-B3E72B4AEF06}"/>
    <w:embedBold r:id="rId2" w:fontKey="{607A65C4-1F1D-4824-BEB9-2E3E6D079F5C}"/>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3" w:fontKey="{EF15C231-D13A-4521-9F9F-69CA72C90C81}"/>
    <w:embedItalic r:id="rId4" w:fontKey="{177636EF-7AE9-4A8F-9318-493F1AB54C27}"/>
  </w:font>
  <w:font w:name="Montserrat Light">
    <w:charset w:val="EE"/>
    <w:family w:val="auto"/>
    <w:pitch w:val="variable"/>
    <w:sig w:usb0="2000020F" w:usb1="00000003" w:usb2="00000000" w:usb3="00000000" w:csb0="00000197" w:csb1="00000000"/>
    <w:embedRegular r:id="rId5" w:fontKey="{F2503683-788A-4FB5-B329-7FF2636B9324}"/>
  </w:font>
  <w:font w:name="Archivo ExtraLight">
    <w:charset w:val="00"/>
    <w:family w:val="auto"/>
    <w:pitch w:val="default"/>
    <w:embedRegular r:id="rId6" w:fontKey="{29445253-056D-4FA6-8046-87F9C27D2FF3}"/>
    <w:embedItalic r:id="rId7" w:fontKey="{9D4EF61D-A665-42A1-BA21-2A91B9AE75D9}"/>
  </w:font>
  <w:font w:name="Archivo Medium">
    <w:charset w:val="00"/>
    <w:family w:val="auto"/>
    <w:pitch w:val="default"/>
    <w:embedRegular r:id="rId8" w:fontKey="{DCBD3A4E-6D01-4CF3-9C2D-AA981CBBD18E}"/>
  </w:font>
  <w:font w:name="Archivo Light">
    <w:charset w:val="00"/>
    <w:family w:val="auto"/>
    <w:pitch w:val="default"/>
    <w:embedRegular r:id="rId9" w:fontKey="{B8177B05-BD09-44AD-ADEA-255DFF3A0861}"/>
    <w:embedItalic r:id="rId10" w:fontKey="{82ED1DE5-281A-4D60-95B7-A2A784A2121E}"/>
  </w:font>
  <w:font w:name="Archivo">
    <w:charset w:val="00"/>
    <w:family w:val="auto"/>
    <w:pitch w:val="default"/>
    <w:embedRegular r:id="rId11" w:fontKey="{3A854BA3-1F83-4B19-8E2C-1326134BD918}"/>
    <w:embedBold r:id="rId12" w:fontKey="{90B70CFE-CE3D-4A0A-909B-F4B915293761}"/>
  </w:font>
  <w:font w:name="Archivo SemiBold">
    <w:charset w:val="00"/>
    <w:family w:val="auto"/>
    <w:pitch w:val="default"/>
    <w:embedRegular r:id="rId13" w:fontKey="{511B36AE-7336-49FA-9CCF-0BDF116512C8}"/>
    <w:embedItalic r:id="rId14" w:fontKey="{8762D243-46F8-4EAC-BFF6-BF802F6A080F}"/>
  </w:font>
  <w:font w:name="Poppins">
    <w:charset w:val="EE"/>
    <w:family w:val="auto"/>
    <w:pitch w:val="variable"/>
    <w:sig w:usb0="00008007" w:usb1="00000000" w:usb2="00000000" w:usb3="00000000" w:csb0="00000093" w:csb1="00000000"/>
    <w:embedRegular r:id="rId15" w:fontKey="{71CD189B-58F3-4AC4-92F7-FC4C54131AEC}"/>
    <w:embedBold r:id="rId16" w:fontKey="{DAC67007-DC43-4E36-B06F-7DE7F43158D7}"/>
  </w:font>
  <w:font w:name="Saira">
    <w:charset w:val="00"/>
    <w:family w:val="auto"/>
    <w:pitch w:val="default"/>
    <w:embedRegular r:id="rId17" w:fontKey="{3ED5F4D3-6A6D-4DE7-9A17-6AE528A33AD3}"/>
  </w:font>
  <w:font w:name="Sora">
    <w:charset w:val="00"/>
    <w:family w:val="auto"/>
    <w:pitch w:val="default"/>
    <w:embedRegular r:id="rId18" w:fontKey="{84C464AE-CA2A-4586-BE0C-98B5AED2AE90}"/>
  </w:font>
  <w:font w:name="Sora Light">
    <w:charset w:val="00"/>
    <w:family w:val="auto"/>
    <w:pitch w:val="default"/>
    <w:embedRegular r:id="rId19" w:fontKey="{F0DF4D81-B090-4B22-A829-F315FD2CB4D3}"/>
  </w:font>
  <w:font w:name="Sora Medium">
    <w:charset w:val="00"/>
    <w:family w:val="auto"/>
    <w:pitch w:val="default"/>
    <w:embedRegular r:id="rId20" w:fontKey="{2E50195A-73EF-4247-A12C-F264DB8309E8}"/>
  </w:font>
  <w:font w:name="Saira ExtraLight">
    <w:charset w:val="00"/>
    <w:family w:val="auto"/>
    <w:pitch w:val="default"/>
    <w:embedRegular r:id="rId21" w:fontKey="{B789C41E-0AAB-4105-84F6-C6EB7C79B5FB}"/>
  </w:font>
  <w:font w:name="Cambria">
    <w:panose1 w:val="02040503050406030204"/>
    <w:charset w:val="EE"/>
    <w:family w:val="roman"/>
    <w:pitch w:val="variable"/>
    <w:sig w:usb0="E00006FF" w:usb1="420024FF" w:usb2="02000000" w:usb3="00000000" w:csb0="0000019F" w:csb1="00000000"/>
    <w:embedRegular r:id="rId22" w:fontKey="{DD2C8717-75C3-43C9-AFE0-0FF5981C88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7988F" w14:textId="77777777" w:rsidR="00D46E76" w:rsidRDefault="0052510B">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CA4711B" w14:textId="77777777" w:rsidR="00D46E76" w:rsidRDefault="00D46E76">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1F1E9" w14:textId="77777777" w:rsidR="00D46E76" w:rsidRDefault="00D46E76">
    <w:pPr>
      <w:spacing w:before="40" w:after="40" w:line="276" w:lineRule="auto"/>
      <w:jc w:val="both"/>
      <w:rPr>
        <w:rFonts w:ascii="Poppins" w:eastAsia="Poppins" w:hAnsi="Poppins" w:cs="Poppins"/>
        <w:sz w:val="10"/>
        <w:szCs w:val="10"/>
      </w:rPr>
    </w:pPr>
  </w:p>
  <w:tbl>
    <w:tblPr>
      <w:tblStyle w:val="a2"/>
      <w:tblW w:w="1032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6"/>
      <w:gridCol w:w="2423"/>
      <w:gridCol w:w="516"/>
      <w:gridCol w:w="210"/>
      <w:gridCol w:w="5115"/>
    </w:tblGrid>
    <w:tr w:rsidR="00D46E76" w14:paraId="696BA216" w14:textId="77777777">
      <w:trPr>
        <w:trHeight w:val="9"/>
      </w:trPr>
      <w:tc>
        <w:tcPr>
          <w:tcW w:w="2055" w:type="dxa"/>
          <w:tcBorders>
            <w:top w:val="single" w:sz="4" w:space="0" w:color="F3F3F3"/>
            <w:left w:val="nil"/>
            <w:bottom w:val="nil"/>
            <w:right w:val="nil"/>
          </w:tcBorders>
          <w:shd w:val="clear" w:color="auto" w:fill="auto"/>
          <w:tcMar>
            <w:top w:w="0" w:type="dxa"/>
            <w:left w:w="0" w:type="dxa"/>
            <w:bottom w:w="0" w:type="dxa"/>
            <w:right w:w="0" w:type="dxa"/>
          </w:tcMar>
        </w:tcPr>
        <w:p w14:paraId="5E4A22CD" w14:textId="77777777" w:rsidR="00D46E76" w:rsidRDefault="00D46E76">
          <w:pPr>
            <w:widowControl w:val="0"/>
            <w:rPr>
              <w:rFonts w:ascii="Poppins" w:eastAsia="Poppins" w:hAnsi="Poppins" w:cs="Poppins"/>
              <w:color w:val="5E5E5E"/>
              <w:sz w:val="12"/>
              <w:szCs w:val="12"/>
            </w:rPr>
          </w:pPr>
        </w:p>
      </w:tc>
      <w:tc>
        <w:tcPr>
          <w:tcW w:w="2423" w:type="dxa"/>
          <w:tcBorders>
            <w:top w:val="single" w:sz="4" w:space="0" w:color="F3F3F3"/>
            <w:left w:val="nil"/>
            <w:bottom w:val="nil"/>
            <w:right w:val="nil"/>
          </w:tcBorders>
          <w:shd w:val="clear" w:color="auto" w:fill="auto"/>
          <w:tcMar>
            <w:top w:w="0" w:type="dxa"/>
            <w:left w:w="0" w:type="dxa"/>
            <w:bottom w:w="0" w:type="dxa"/>
            <w:right w:w="0" w:type="dxa"/>
          </w:tcMar>
        </w:tcPr>
        <w:p w14:paraId="5D26044A" w14:textId="77777777" w:rsidR="00D46E76" w:rsidRDefault="00D46E76">
          <w:pPr>
            <w:widowControl w:val="0"/>
            <w:rPr>
              <w:rFonts w:ascii="Poppins" w:eastAsia="Poppins" w:hAnsi="Poppins" w:cs="Poppins"/>
              <w:color w:val="5E5E5E"/>
              <w:sz w:val="12"/>
              <w:szCs w:val="12"/>
            </w:rPr>
          </w:pPr>
        </w:p>
      </w:tc>
      <w:tc>
        <w:tcPr>
          <w:tcW w:w="516" w:type="dxa"/>
          <w:tcBorders>
            <w:top w:val="single" w:sz="4" w:space="0" w:color="F3F3F3"/>
            <w:left w:val="nil"/>
            <w:bottom w:val="nil"/>
            <w:right w:val="nil"/>
          </w:tcBorders>
          <w:shd w:val="clear" w:color="auto" w:fill="auto"/>
          <w:tcMar>
            <w:top w:w="0" w:type="dxa"/>
            <w:left w:w="0" w:type="dxa"/>
            <w:bottom w:w="0" w:type="dxa"/>
            <w:right w:w="0" w:type="dxa"/>
          </w:tcMar>
        </w:tcPr>
        <w:p w14:paraId="167F615A" w14:textId="77777777" w:rsidR="00D46E76" w:rsidRDefault="00D46E76">
          <w:pPr>
            <w:widowControl w:val="0"/>
            <w:rPr>
              <w:rFonts w:ascii="Poppins" w:eastAsia="Poppins" w:hAnsi="Poppins" w:cs="Poppins"/>
              <w:sz w:val="12"/>
              <w:szCs w:val="12"/>
            </w:rPr>
          </w:pPr>
        </w:p>
      </w:tc>
      <w:tc>
        <w:tcPr>
          <w:tcW w:w="210" w:type="dxa"/>
          <w:tcBorders>
            <w:top w:val="single" w:sz="4" w:space="0" w:color="F3F3F3"/>
            <w:left w:val="nil"/>
            <w:bottom w:val="nil"/>
            <w:right w:val="single" w:sz="4" w:space="0" w:color="F3F3F3"/>
          </w:tcBorders>
          <w:shd w:val="clear" w:color="auto" w:fill="auto"/>
          <w:tcMar>
            <w:top w:w="0" w:type="dxa"/>
            <w:left w:w="0" w:type="dxa"/>
            <w:bottom w:w="0" w:type="dxa"/>
            <w:right w:w="0" w:type="dxa"/>
          </w:tcMar>
        </w:tcPr>
        <w:p w14:paraId="2FC684B3" w14:textId="77777777" w:rsidR="00D46E76" w:rsidRDefault="00D46E76">
          <w:pPr>
            <w:widowControl w:val="0"/>
            <w:rPr>
              <w:rFonts w:ascii="Poppins" w:eastAsia="Poppins" w:hAnsi="Poppins" w:cs="Poppins"/>
              <w:color w:val="5E5E5E"/>
              <w:sz w:val="12"/>
              <w:szCs w:val="12"/>
            </w:rPr>
          </w:pPr>
        </w:p>
      </w:tc>
      <w:tc>
        <w:tcPr>
          <w:tcW w:w="5115" w:type="dxa"/>
          <w:tcBorders>
            <w:top w:val="single" w:sz="4" w:space="0" w:color="F3F3F3"/>
            <w:left w:val="nil"/>
            <w:bottom w:val="nil"/>
            <w:right w:val="nil"/>
          </w:tcBorders>
          <w:shd w:val="clear" w:color="auto" w:fill="auto"/>
          <w:tcMar>
            <w:top w:w="0" w:type="dxa"/>
            <w:left w:w="0" w:type="dxa"/>
            <w:bottom w:w="0" w:type="dxa"/>
            <w:right w:w="0" w:type="dxa"/>
          </w:tcMar>
        </w:tcPr>
        <w:p w14:paraId="6DDD9A0C" w14:textId="77777777" w:rsidR="00D46E76" w:rsidRDefault="00D46E76">
          <w:pPr>
            <w:widowControl w:val="0"/>
            <w:rPr>
              <w:rFonts w:ascii="Poppins" w:eastAsia="Poppins" w:hAnsi="Poppins" w:cs="Poppins"/>
              <w:color w:val="5E5E5E"/>
              <w:sz w:val="12"/>
              <w:szCs w:val="12"/>
            </w:rPr>
          </w:pPr>
        </w:p>
      </w:tc>
    </w:tr>
    <w:tr w:rsidR="00D46E76" w14:paraId="7A305C67" w14:textId="77777777">
      <w:trPr>
        <w:trHeight w:val="555"/>
      </w:trPr>
      <w:tc>
        <w:tcPr>
          <w:tcW w:w="2055" w:type="dxa"/>
          <w:tcBorders>
            <w:top w:val="nil"/>
            <w:left w:val="nil"/>
            <w:bottom w:val="nil"/>
            <w:right w:val="nil"/>
          </w:tcBorders>
          <w:shd w:val="clear" w:color="auto" w:fill="auto"/>
          <w:tcMar>
            <w:top w:w="0" w:type="dxa"/>
            <w:left w:w="0" w:type="dxa"/>
            <w:bottom w:w="0" w:type="dxa"/>
            <w:right w:w="0" w:type="dxa"/>
          </w:tcMar>
        </w:tcPr>
        <w:p w14:paraId="61361D34" w14:textId="77777777" w:rsidR="00D46E76" w:rsidRDefault="0052510B">
          <w:pPr>
            <w:widowControl w:val="0"/>
            <w:rPr>
              <w:rFonts w:ascii="Poppins" w:eastAsia="Poppins" w:hAnsi="Poppins" w:cs="Poppins"/>
              <w:color w:val="5E5E5E"/>
              <w:sz w:val="12"/>
              <w:szCs w:val="12"/>
            </w:rPr>
          </w:pPr>
          <w:r>
            <w:rPr>
              <w:rFonts w:ascii="Poppins" w:eastAsia="Poppins" w:hAnsi="Poppins" w:cs="Poppins"/>
              <w:color w:val="5E5E5E"/>
              <w:sz w:val="12"/>
              <w:szCs w:val="12"/>
            </w:rPr>
            <w:t>ECOMOTIONAL</w:t>
          </w:r>
        </w:p>
        <w:p w14:paraId="740B2D5A" w14:textId="77777777" w:rsidR="00D46E76" w:rsidRDefault="0052510B">
          <w:pPr>
            <w:widowControl w:val="0"/>
            <w:rPr>
              <w:rFonts w:ascii="Poppins" w:eastAsia="Poppins" w:hAnsi="Poppins" w:cs="Poppins"/>
              <w:b/>
              <w:color w:val="5E5E5E"/>
              <w:sz w:val="12"/>
              <w:szCs w:val="12"/>
            </w:rPr>
          </w:pPr>
          <w:r>
            <w:rPr>
              <w:rFonts w:ascii="Poppins" w:eastAsia="Poppins" w:hAnsi="Poppins" w:cs="Poppins"/>
              <w:color w:val="5E5E5E"/>
              <w:sz w:val="12"/>
              <w:szCs w:val="12"/>
            </w:rPr>
            <w:t>Plac Inwalidów 10</w:t>
          </w:r>
        </w:p>
        <w:p w14:paraId="6BD7D140" w14:textId="77777777" w:rsidR="00D46E76" w:rsidRDefault="0052510B">
          <w:pPr>
            <w:widowControl w:val="0"/>
            <w:rPr>
              <w:rFonts w:ascii="Poppins" w:eastAsia="Poppins" w:hAnsi="Poppins" w:cs="Poppins"/>
              <w:sz w:val="12"/>
              <w:szCs w:val="12"/>
            </w:rPr>
          </w:pPr>
          <w:r>
            <w:rPr>
              <w:rFonts w:ascii="Poppins" w:eastAsia="Poppins" w:hAnsi="Poppins" w:cs="Poppins"/>
              <w:color w:val="5E5E5E"/>
              <w:sz w:val="12"/>
              <w:szCs w:val="12"/>
            </w:rPr>
            <w:t>01-552 Warsaw, PL</w:t>
          </w:r>
        </w:p>
      </w:tc>
      <w:tc>
        <w:tcPr>
          <w:tcW w:w="2423" w:type="dxa"/>
          <w:tcBorders>
            <w:top w:val="nil"/>
            <w:left w:val="nil"/>
            <w:bottom w:val="nil"/>
            <w:right w:val="nil"/>
          </w:tcBorders>
          <w:shd w:val="clear" w:color="auto" w:fill="auto"/>
          <w:tcMar>
            <w:top w:w="0" w:type="dxa"/>
            <w:left w:w="0" w:type="dxa"/>
            <w:bottom w:w="0" w:type="dxa"/>
            <w:right w:w="0" w:type="dxa"/>
          </w:tcMar>
        </w:tcPr>
        <w:p w14:paraId="51837252" w14:textId="77777777" w:rsidR="00D46E76" w:rsidRDefault="00D46E76">
          <w:pPr>
            <w:widowControl w:val="0"/>
            <w:rPr>
              <w:rFonts w:ascii="Poppins" w:eastAsia="Poppins" w:hAnsi="Poppins" w:cs="Poppins"/>
              <w:color w:val="5E5E5E"/>
              <w:sz w:val="12"/>
              <w:szCs w:val="12"/>
            </w:rPr>
          </w:pPr>
        </w:p>
        <w:p w14:paraId="3AC5872F" w14:textId="77777777" w:rsidR="00D46E76" w:rsidRDefault="0052510B">
          <w:pPr>
            <w:widowControl w:val="0"/>
            <w:rPr>
              <w:rFonts w:ascii="Poppins" w:eastAsia="Poppins" w:hAnsi="Poppins" w:cs="Poppins"/>
              <w:color w:val="5E5E5E"/>
              <w:sz w:val="12"/>
              <w:szCs w:val="12"/>
            </w:rPr>
          </w:pPr>
          <w:r>
            <w:rPr>
              <w:rFonts w:ascii="Poppins" w:eastAsia="Poppins" w:hAnsi="Poppins" w:cs="Poppins"/>
              <w:color w:val="5E5E5E"/>
              <w:sz w:val="12"/>
              <w:szCs w:val="12"/>
            </w:rPr>
            <w:t>e-mail: bcu@ecomotional.global</w:t>
          </w:r>
        </w:p>
        <w:p w14:paraId="46DFF648" w14:textId="77777777" w:rsidR="00D46E76" w:rsidRDefault="0052510B">
          <w:pPr>
            <w:widowControl w:val="0"/>
            <w:rPr>
              <w:rFonts w:ascii="Poppins" w:eastAsia="Poppins" w:hAnsi="Poppins" w:cs="Poppins"/>
              <w:sz w:val="12"/>
              <w:szCs w:val="12"/>
            </w:rPr>
          </w:pPr>
          <w:r>
            <w:rPr>
              <w:rFonts w:ascii="Poppins" w:eastAsia="Poppins" w:hAnsi="Poppins" w:cs="Poppins"/>
              <w:color w:val="5E5E5E"/>
              <w:sz w:val="12"/>
              <w:szCs w:val="12"/>
            </w:rPr>
            <w:t>www.ecomotional-bcu.pl</w:t>
          </w:r>
        </w:p>
      </w:tc>
      <w:tc>
        <w:tcPr>
          <w:tcW w:w="516" w:type="dxa"/>
          <w:tcBorders>
            <w:top w:val="nil"/>
            <w:left w:val="nil"/>
            <w:bottom w:val="nil"/>
            <w:right w:val="nil"/>
          </w:tcBorders>
          <w:shd w:val="clear" w:color="auto" w:fill="auto"/>
          <w:tcMar>
            <w:top w:w="0" w:type="dxa"/>
            <w:left w:w="0" w:type="dxa"/>
            <w:bottom w:w="0" w:type="dxa"/>
            <w:right w:w="0" w:type="dxa"/>
          </w:tcMar>
        </w:tcPr>
        <w:p w14:paraId="18F80AB1" w14:textId="77777777" w:rsidR="00D46E76" w:rsidRDefault="00D46E76">
          <w:pPr>
            <w:widowControl w:val="0"/>
            <w:rPr>
              <w:rFonts w:ascii="Poppins" w:eastAsia="Poppins" w:hAnsi="Poppins" w:cs="Poppins"/>
              <w:sz w:val="12"/>
              <w:szCs w:val="12"/>
            </w:rPr>
          </w:pPr>
        </w:p>
      </w:tc>
      <w:tc>
        <w:tcPr>
          <w:tcW w:w="5325" w:type="dxa"/>
          <w:gridSpan w:val="2"/>
          <w:tcBorders>
            <w:top w:val="nil"/>
            <w:left w:val="nil"/>
            <w:bottom w:val="nil"/>
            <w:right w:val="nil"/>
          </w:tcBorders>
          <w:shd w:val="clear" w:color="auto" w:fill="auto"/>
          <w:tcMar>
            <w:top w:w="0" w:type="dxa"/>
            <w:left w:w="0" w:type="dxa"/>
            <w:bottom w:w="0" w:type="dxa"/>
            <w:right w:w="0" w:type="dxa"/>
          </w:tcMar>
        </w:tcPr>
        <w:p w14:paraId="7EBED64E" w14:textId="77777777" w:rsidR="00D46E76" w:rsidRDefault="00D46E76">
          <w:pPr>
            <w:widowControl w:val="0"/>
            <w:rPr>
              <w:rFonts w:ascii="Poppins" w:eastAsia="Poppins" w:hAnsi="Poppins" w:cs="Poppins"/>
              <w:color w:val="5E5E5E"/>
              <w:sz w:val="12"/>
              <w:szCs w:val="12"/>
            </w:rPr>
          </w:pPr>
        </w:p>
      </w:tc>
    </w:tr>
  </w:tbl>
  <w:p w14:paraId="2C55D52E" w14:textId="77777777" w:rsidR="00D46E76" w:rsidRDefault="00D46E76">
    <w:pPr>
      <w:rPr>
        <w:rFonts w:ascii="Poppins" w:eastAsia="Poppins" w:hAnsi="Poppins" w:cs="Poppins"/>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E3B6C" w14:textId="77777777" w:rsidR="00D46E76" w:rsidRDefault="00D46E76">
    <w:pPr>
      <w:tabs>
        <w:tab w:val="center" w:pos="4680"/>
        <w:tab w:val="right" w:pos="9360"/>
      </w:tabs>
      <w:spacing w:line="216" w:lineRule="auto"/>
      <w:rPr>
        <w:rFonts w:ascii="Saira ExtraLight" w:eastAsia="Saira ExtraLight" w:hAnsi="Saira ExtraLight" w:cs="Saira ExtraLight"/>
        <w:sz w:val="2"/>
        <w:szCs w:val="2"/>
      </w:rPr>
    </w:pPr>
  </w:p>
  <w:tbl>
    <w:tblPr>
      <w:tblStyle w:val="a1"/>
      <w:tblW w:w="10220" w:type="dxa"/>
      <w:tblInd w:w="-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0"/>
      <w:gridCol w:w="5140"/>
    </w:tblGrid>
    <w:tr w:rsidR="00D46E76" w14:paraId="0E6AF24E" w14:textId="77777777">
      <w:trPr>
        <w:trHeight w:val="293"/>
      </w:trPr>
      <w:tc>
        <w:tcPr>
          <w:tcW w:w="5080" w:type="dxa"/>
          <w:tcBorders>
            <w:top w:val="single" w:sz="4" w:space="0" w:color="999999"/>
            <w:left w:val="nil"/>
            <w:bottom w:val="nil"/>
            <w:right w:val="nil"/>
          </w:tcBorders>
          <w:shd w:val="clear" w:color="auto" w:fill="auto"/>
          <w:tcMar>
            <w:top w:w="100" w:type="dxa"/>
            <w:left w:w="100" w:type="dxa"/>
            <w:bottom w:w="100" w:type="dxa"/>
            <w:right w:w="100" w:type="dxa"/>
          </w:tcMar>
          <w:vAlign w:val="top"/>
        </w:tcPr>
        <w:p w14:paraId="7F1A5D18" w14:textId="77777777" w:rsidR="00D46E76" w:rsidRDefault="0052510B">
          <w:pPr>
            <w:tabs>
              <w:tab w:val="right" w:pos="6799"/>
              <w:tab w:val="left" w:pos="7654"/>
              <w:tab w:val="right" w:pos="10488"/>
            </w:tabs>
            <w:spacing w:line="216" w:lineRule="auto"/>
            <w:ind w:right="3"/>
            <w:rPr>
              <w:rFonts w:ascii="Saira ExtraLight" w:eastAsia="Saira ExtraLight" w:hAnsi="Saira ExtraLight" w:cs="Saira ExtraLight"/>
              <w:sz w:val="10"/>
              <w:szCs w:val="10"/>
            </w:rPr>
          </w:pPr>
          <w:r>
            <w:rPr>
              <w:rFonts w:ascii="Saira ExtraLight" w:eastAsia="Saira ExtraLight" w:hAnsi="Saira ExtraLight" w:cs="Saira ExtraLight"/>
              <w:sz w:val="10"/>
              <w:szCs w:val="10"/>
            </w:rPr>
            <w:t>TMPL-105-000-1.0.0-001.EN-PL</w:t>
          </w:r>
          <w:r>
            <w:rPr>
              <w:rFonts w:ascii="Saira ExtraLight" w:eastAsia="Saira ExtraLight" w:hAnsi="Saira ExtraLight" w:cs="Saira ExtraLight"/>
              <w:sz w:val="10"/>
              <w:szCs w:val="10"/>
            </w:rPr>
            <w:tab/>
          </w:r>
        </w:p>
      </w:tc>
      <w:tc>
        <w:tcPr>
          <w:tcW w:w="5140" w:type="dxa"/>
          <w:tcBorders>
            <w:top w:val="single" w:sz="4" w:space="0" w:color="999999"/>
            <w:left w:val="nil"/>
            <w:bottom w:val="nil"/>
            <w:right w:val="nil"/>
          </w:tcBorders>
          <w:shd w:val="clear" w:color="auto" w:fill="auto"/>
          <w:tcMar>
            <w:top w:w="100" w:type="dxa"/>
            <w:left w:w="100" w:type="dxa"/>
            <w:bottom w:w="100" w:type="dxa"/>
            <w:right w:w="100" w:type="dxa"/>
          </w:tcMar>
          <w:vAlign w:val="top"/>
        </w:tcPr>
        <w:p w14:paraId="31727122" w14:textId="77777777" w:rsidR="00D46E76" w:rsidRDefault="0052510B">
          <w:pPr>
            <w:tabs>
              <w:tab w:val="right" w:pos="6799"/>
              <w:tab w:val="left" w:pos="7654"/>
              <w:tab w:val="right" w:pos="10488"/>
            </w:tabs>
            <w:spacing w:line="216" w:lineRule="auto"/>
            <w:ind w:right="3"/>
            <w:rPr>
              <w:rFonts w:ascii="Saira ExtraLight" w:eastAsia="Saira ExtraLight" w:hAnsi="Saira ExtraLight" w:cs="Saira ExtraLight"/>
              <w:sz w:val="10"/>
              <w:szCs w:val="10"/>
            </w:rPr>
          </w:pPr>
          <w:r>
            <w:rPr>
              <w:rFonts w:ascii="Saira ExtraLight" w:eastAsia="Saira ExtraLight" w:hAnsi="Saira ExtraLight" w:cs="Saira ExtraLight"/>
              <w:sz w:val="10"/>
              <w:szCs w:val="10"/>
            </w:rPr>
            <w:t>DRAFT NOTE BOOK</w:t>
          </w:r>
        </w:p>
      </w:tc>
    </w:tr>
  </w:tbl>
  <w:p w14:paraId="37DE62B8" w14:textId="77777777" w:rsidR="00D46E76" w:rsidRDefault="00D46E76">
    <w:pPr>
      <w:rPr>
        <w:rFonts w:ascii="Sora" w:eastAsia="Sora" w:hAnsi="Sora" w:cs="Sora"/>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52C73" w14:textId="77777777" w:rsidR="00AA679C" w:rsidRDefault="00AA679C">
      <w:r>
        <w:separator/>
      </w:r>
    </w:p>
  </w:footnote>
  <w:footnote w:type="continuationSeparator" w:id="0">
    <w:p w14:paraId="5EC8B765" w14:textId="77777777" w:rsidR="00AA679C" w:rsidRDefault="00AA6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5328E" w14:textId="77777777" w:rsidR="00D46E76" w:rsidRDefault="00D46E76">
    <w:pPr>
      <w:tabs>
        <w:tab w:val="left" w:pos="7653"/>
        <w:tab w:val="right" w:pos="6933"/>
        <w:tab w:val="right" w:pos="10339"/>
      </w:tabs>
      <w:ind w:right="3"/>
      <w:rPr>
        <w:rFonts w:ascii="Saira" w:eastAsia="Saira" w:hAnsi="Saira" w:cs="Saira"/>
        <w:sz w:val="2"/>
        <w:szCs w:val="2"/>
      </w:rPr>
    </w:pPr>
  </w:p>
  <w:tbl>
    <w:tblPr>
      <w:tblStyle w:val="a0"/>
      <w:tblW w:w="96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6"/>
      <w:gridCol w:w="2730"/>
      <w:gridCol w:w="1605"/>
      <w:gridCol w:w="2427"/>
      <w:gridCol w:w="827"/>
    </w:tblGrid>
    <w:tr w:rsidR="00D46E76" w14:paraId="613955C3" w14:textId="77777777">
      <w:trPr>
        <w:trHeight w:val="510"/>
      </w:trPr>
      <w:tc>
        <w:tcPr>
          <w:tcW w:w="6420" w:type="dxa"/>
          <w:gridSpan w:val="3"/>
          <w:tcBorders>
            <w:top w:val="nil"/>
            <w:left w:val="nil"/>
            <w:bottom w:val="nil"/>
            <w:right w:val="nil"/>
          </w:tcBorders>
          <w:shd w:val="clear" w:color="auto" w:fill="auto"/>
          <w:tcMar>
            <w:top w:w="0" w:type="dxa"/>
            <w:left w:w="0" w:type="dxa"/>
            <w:bottom w:w="0" w:type="dxa"/>
            <w:right w:w="0" w:type="dxa"/>
          </w:tcMar>
        </w:tcPr>
        <w:p w14:paraId="05E140F0" w14:textId="77777777" w:rsidR="00D46E76" w:rsidRDefault="0052510B">
          <w:pPr>
            <w:widowControl w:val="0"/>
            <w:rPr>
              <w:rFonts w:ascii="Archivo" w:eastAsia="Archivo" w:hAnsi="Archivo" w:cs="Archivo"/>
              <w:sz w:val="13"/>
              <w:szCs w:val="13"/>
            </w:rPr>
          </w:pPr>
          <w:r>
            <w:rPr>
              <w:rFonts w:ascii="Archivo SemiBold" w:eastAsia="Archivo SemiBold" w:hAnsi="Archivo SemiBold" w:cs="Archivo SemiBold"/>
              <w:sz w:val="30"/>
              <w:szCs w:val="30"/>
            </w:rPr>
            <w:t xml:space="preserve">PRESS RELEASE </w:t>
          </w:r>
          <w:r>
            <w:rPr>
              <w:rFonts w:ascii="Archivo Medium" w:eastAsia="Archivo Medium" w:hAnsi="Archivo Medium" w:cs="Archivo Medium"/>
              <w:color w:val="999999"/>
              <w:sz w:val="28"/>
              <w:szCs w:val="28"/>
            </w:rPr>
            <w:t>\INFORMACJA PRASOWA</w:t>
          </w:r>
        </w:p>
      </w:tc>
      <w:tc>
        <w:tcPr>
          <w:tcW w:w="3254" w:type="dxa"/>
          <w:gridSpan w:val="2"/>
          <w:tcBorders>
            <w:top w:val="nil"/>
            <w:left w:val="nil"/>
            <w:bottom w:val="nil"/>
            <w:right w:val="nil"/>
          </w:tcBorders>
          <w:shd w:val="clear" w:color="auto" w:fill="auto"/>
          <w:tcMar>
            <w:top w:w="0" w:type="dxa"/>
            <w:left w:w="0" w:type="dxa"/>
            <w:bottom w:w="0" w:type="dxa"/>
            <w:right w:w="0" w:type="dxa"/>
          </w:tcMar>
        </w:tcPr>
        <w:p w14:paraId="2D84F860" w14:textId="77777777" w:rsidR="00D46E76" w:rsidRDefault="0052510B">
          <w:pPr>
            <w:widowControl w:val="0"/>
            <w:jc w:val="right"/>
            <w:rPr>
              <w:rFonts w:ascii="Archivo" w:eastAsia="Archivo" w:hAnsi="Archivo" w:cs="Archivo"/>
              <w:sz w:val="13"/>
              <w:szCs w:val="13"/>
            </w:rPr>
          </w:pPr>
          <w:r>
            <w:rPr>
              <w:rFonts w:ascii="Archivo" w:eastAsia="Archivo" w:hAnsi="Archivo" w:cs="Archivo"/>
              <w:noProof/>
              <w:sz w:val="13"/>
              <w:szCs w:val="13"/>
            </w:rPr>
            <w:drawing>
              <wp:inline distT="114300" distB="114300" distL="114300" distR="114300" wp14:anchorId="14EAA93D" wp14:editId="096B3D77">
                <wp:extent cx="1866900" cy="29825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9711"/>
                        <a:stretch>
                          <a:fillRect/>
                        </a:stretch>
                      </pic:blipFill>
                      <pic:spPr>
                        <a:xfrm>
                          <a:off x="0" y="0"/>
                          <a:ext cx="1866900" cy="298252"/>
                        </a:xfrm>
                        <a:prstGeom prst="rect">
                          <a:avLst/>
                        </a:prstGeom>
                        <a:ln/>
                      </pic:spPr>
                    </pic:pic>
                  </a:graphicData>
                </a:graphic>
              </wp:inline>
            </w:drawing>
          </w:r>
        </w:p>
      </w:tc>
    </w:tr>
    <w:tr w:rsidR="00D46E76" w14:paraId="68E5D900" w14:textId="77777777">
      <w:trPr>
        <w:trHeight w:val="140"/>
      </w:trPr>
      <w:tc>
        <w:tcPr>
          <w:tcW w:w="2085" w:type="dxa"/>
          <w:tcBorders>
            <w:top w:val="nil"/>
            <w:left w:val="nil"/>
            <w:bottom w:val="nil"/>
            <w:right w:val="nil"/>
          </w:tcBorders>
          <w:shd w:val="clear" w:color="auto" w:fill="auto"/>
          <w:tcMar>
            <w:top w:w="0" w:type="dxa"/>
            <w:left w:w="0" w:type="dxa"/>
            <w:bottom w:w="0" w:type="dxa"/>
            <w:right w:w="0" w:type="dxa"/>
          </w:tcMar>
        </w:tcPr>
        <w:p w14:paraId="6F9C0057" w14:textId="77777777" w:rsidR="00D46E76" w:rsidRDefault="0052510B">
          <w:pPr>
            <w:tabs>
              <w:tab w:val="right" w:pos="6939"/>
              <w:tab w:val="left" w:pos="7649"/>
              <w:tab w:val="right" w:pos="10339"/>
            </w:tabs>
            <w:spacing w:before="20" w:after="20"/>
            <w:ind w:right="3"/>
            <w:rPr>
              <w:rFonts w:ascii="Archivo" w:eastAsia="Archivo" w:hAnsi="Archivo" w:cs="Archivo"/>
              <w:color w:val="999999"/>
              <w:sz w:val="12"/>
              <w:szCs w:val="12"/>
            </w:rPr>
          </w:pPr>
          <w:r>
            <w:rPr>
              <w:rFonts w:ascii="Archivo Medium" w:eastAsia="Archivo Medium" w:hAnsi="Archivo Medium" w:cs="Archivo Medium"/>
              <w:sz w:val="13"/>
              <w:szCs w:val="13"/>
            </w:rPr>
            <w:t>FILE NO.</w:t>
          </w:r>
          <w:r>
            <w:rPr>
              <w:rFonts w:ascii="Archivo" w:eastAsia="Archivo" w:hAnsi="Archivo" w:cs="Archivo"/>
              <w:sz w:val="13"/>
              <w:szCs w:val="13"/>
            </w:rPr>
            <w:t xml:space="preserve"> </w:t>
          </w:r>
          <w:r>
            <w:rPr>
              <w:rFonts w:ascii="Archivo" w:eastAsia="Archivo" w:hAnsi="Archivo" w:cs="Archivo"/>
              <w:color w:val="999999"/>
              <w:sz w:val="13"/>
              <w:szCs w:val="13"/>
            </w:rPr>
            <w:t>\NR PLIKU</w:t>
          </w:r>
        </w:p>
      </w:tc>
      <w:tc>
        <w:tcPr>
          <w:tcW w:w="4335" w:type="dxa"/>
          <w:gridSpan w:val="2"/>
          <w:tcBorders>
            <w:top w:val="nil"/>
            <w:left w:val="nil"/>
            <w:bottom w:val="nil"/>
            <w:right w:val="nil"/>
          </w:tcBorders>
          <w:shd w:val="clear" w:color="auto" w:fill="auto"/>
          <w:tcMar>
            <w:top w:w="0" w:type="dxa"/>
            <w:left w:w="0" w:type="dxa"/>
            <w:bottom w:w="0" w:type="dxa"/>
            <w:right w:w="0" w:type="dxa"/>
          </w:tcMar>
        </w:tcPr>
        <w:p w14:paraId="4EC5F607" w14:textId="77777777" w:rsidR="00D46E76" w:rsidRDefault="0052510B">
          <w:pPr>
            <w:widowControl w:val="0"/>
            <w:spacing w:before="40" w:after="40"/>
            <w:rPr>
              <w:rFonts w:ascii="Archivo Light" w:eastAsia="Archivo Light" w:hAnsi="Archivo Light" w:cs="Archivo Light"/>
              <w:sz w:val="16"/>
              <w:szCs w:val="16"/>
            </w:rPr>
          </w:pPr>
          <w:r>
            <w:rPr>
              <w:rFonts w:ascii="Archivo Light" w:eastAsia="Archivo Light" w:hAnsi="Archivo Light" w:cs="Archivo Light"/>
              <w:sz w:val="16"/>
              <w:szCs w:val="16"/>
            </w:rPr>
            <w:t>10XEDU2401-240509-01-001</w:t>
          </w:r>
        </w:p>
      </w:tc>
      <w:tc>
        <w:tcPr>
          <w:tcW w:w="2427" w:type="dxa"/>
          <w:tcBorders>
            <w:top w:val="nil"/>
            <w:left w:val="nil"/>
            <w:bottom w:val="nil"/>
            <w:right w:val="nil"/>
          </w:tcBorders>
          <w:shd w:val="clear" w:color="auto" w:fill="auto"/>
          <w:tcMar>
            <w:top w:w="0" w:type="dxa"/>
            <w:left w:w="0" w:type="dxa"/>
            <w:bottom w:w="0" w:type="dxa"/>
            <w:right w:w="0" w:type="dxa"/>
          </w:tcMar>
        </w:tcPr>
        <w:p w14:paraId="1B7C3E17" w14:textId="77777777" w:rsidR="00D46E76" w:rsidRDefault="00D46E76">
          <w:pPr>
            <w:tabs>
              <w:tab w:val="right" w:pos="6939"/>
              <w:tab w:val="left" w:pos="7649"/>
              <w:tab w:val="right" w:pos="10339"/>
            </w:tabs>
            <w:spacing w:before="20" w:after="20"/>
            <w:ind w:right="3"/>
            <w:rPr>
              <w:rFonts w:ascii="Archivo" w:eastAsia="Archivo" w:hAnsi="Archivo" w:cs="Archivo"/>
              <w:sz w:val="13"/>
              <w:szCs w:val="13"/>
            </w:rPr>
          </w:pPr>
        </w:p>
      </w:tc>
      <w:tc>
        <w:tcPr>
          <w:tcW w:w="827" w:type="dxa"/>
          <w:tcBorders>
            <w:top w:val="nil"/>
            <w:left w:val="nil"/>
            <w:bottom w:val="nil"/>
            <w:right w:val="nil"/>
          </w:tcBorders>
          <w:shd w:val="clear" w:color="auto" w:fill="auto"/>
          <w:tcMar>
            <w:top w:w="0" w:type="dxa"/>
            <w:left w:w="0" w:type="dxa"/>
            <w:bottom w:w="0" w:type="dxa"/>
            <w:right w:w="0" w:type="dxa"/>
          </w:tcMar>
        </w:tcPr>
        <w:p w14:paraId="0866C024" w14:textId="77777777" w:rsidR="00D46E76" w:rsidRDefault="00D46E76">
          <w:pPr>
            <w:tabs>
              <w:tab w:val="right" w:pos="6939"/>
              <w:tab w:val="left" w:pos="7649"/>
              <w:tab w:val="right" w:pos="10339"/>
            </w:tabs>
            <w:spacing w:before="20" w:after="20"/>
            <w:ind w:right="3"/>
            <w:jc w:val="right"/>
            <w:rPr>
              <w:rFonts w:ascii="Archivo" w:eastAsia="Archivo" w:hAnsi="Archivo" w:cs="Archivo"/>
              <w:sz w:val="14"/>
              <w:szCs w:val="14"/>
            </w:rPr>
          </w:pPr>
        </w:p>
      </w:tc>
    </w:tr>
    <w:tr w:rsidR="00D46E76" w14:paraId="361749E8" w14:textId="77777777">
      <w:trPr>
        <w:trHeight w:val="122"/>
      </w:trPr>
      <w:tc>
        <w:tcPr>
          <w:tcW w:w="2085" w:type="dxa"/>
          <w:tcBorders>
            <w:top w:val="nil"/>
            <w:left w:val="nil"/>
            <w:bottom w:val="nil"/>
            <w:right w:val="nil"/>
          </w:tcBorders>
          <w:shd w:val="clear" w:color="auto" w:fill="auto"/>
          <w:tcMar>
            <w:top w:w="0" w:type="dxa"/>
            <w:left w:w="0" w:type="dxa"/>
            <w:bottom w:w="0" w:type="dxa"/>
            <w:right w:w="0" w:type="dxa"/>
          </w:tcMar>
        </w:tcPr>
        <w:p w14:paraId="54C2D07B" w14:textId="77777777" w:rsidR="00D46E76" w:rsidRDefault="0052510B">
          <w:pPr>
            <w:tabs>
              <w:tab w:val="right" w:pos="6939"/>
              <w:tab w:val="left" w:pos="7649"/>
              <w:tab w:val="right" w:pos="10339"/>
            </w:tabs>
            <w:spacing w:before="20" w:after="20"/>
            <w:ind w:right="3"/>
            <w:rPr>
              <w:rFonts w:ascii="Archivo" w:eastAsia="Archivo" w:hAnsi="Archivo" w:cs="Archivo"/>
              <w:color w:val="999999"/>
              <w:sz w:val="12"/>
              <w:szCs w:val="12"/>
            </w:rPr>
          </w:pPr>
          <w:r>
            <w:rPr>
              <w:rFonts w:ascii="Archivo Medium" w:eastAsia="Archivo Medium" w:hAnsi="Archivo Medium" w:cs="Archivo Medium"/>
              <w:sz w:val="13"/>
              <w:szCs w:val="13"/>
            </w:rPr>
            <w:t>DATE</w:t>
          </w:r>
          <w:r>
            <w:rPr>
              <w:rFonts w:ascii="Archivo" w:eastAsia="Archivo" w:hAnsi="Archivo" w:cs="Archivo"/>
              <w:sz w:val="13"/>
              <w:szCs w:val="13"/>
            </w:rPr>
            <w:t xml:space="preserve"> </w:t>
          </w:r>
          <w:r>
            <w:rPr>
              <w:rFonts w:ascii="Archivo" w:eastAsia="Archivo" w:hAnsi="Archivo" w:cs="Archivo"/>
              <w:color w:val="999999"/>
              <w:sz w:val="13"/>
              <w:szCs w:val="13"/>
            </w:rPr>
            <w:t>\DATA</w:t>
          </w:r>
        </w:p>
      </w:tc>
      <w:tc>
        <w:tcPr>
          <w:tcW w:w="2730" w:type="dxa"/>
          <w:tcBorders>
            <w:top w:val="nil"/>
            <w:left w:val="nil"/>
            <w:bottom w:val="nil"/>
            <w:right w:val="nil"/>
          </w:tcBorders>
          <w:shd w:val="clear" w:color="auto" w:fill="auto"/>
          <w:tcMar>
            <w:top w:w="0" w:type="dxa"/>
            <w:left w:w="0" w:type="dxa"/>
            <w:bottom w:w="0" w:type="dxa"/>
            <w:right w:w="0" w:type="dxa"/>
          </w:tcMar>
          <w:vAlign w:val="center"/>
        </w:tcPr>
        <w:p w14:paraId="50C4E5B6" w14:textId="77777777" w:rsidR="00D46E76" w:rsidRDefault="0052510B">
          <w:pPr>
            <w:widowControl w:val="0"/>
            <w:spacing w:before="40" w:after="40"/>
            <w:rPr>
              <w:rFonts w:ascii="Archivo Light" w:eastAsia="Archivo Light" w:hAnsi="Archivo Light" w:cs="Archivo Light"/>
              <w:sz w:val="16"/>
              <w:szCs w:val="16"/>
            </w:rPr>
          </w:pPr>
          <w:r>
            <w:rPr>
              <w:rFonts w:ascii="Archivo Light" w:eastAsia="Archivo Light" w:hAnsi="Archivo Light" w:cs="Archivo Light"/>
              <w:sz w:val="16"/>
              <w:szCs w:val="16"/>
            </w:rPr>
            <w:t>2024-05-09 13:15</w:t>
          </w:r>
        </w:p>
      </w:tc>
      <w:tc>
        <w:tcPr>
          <w:tcW w:w="4032" w:type="dxa"/>
          <w:gridSpan w:val="2"/>
          <w:tcBorders>
            <w:top w:val="nil"/>
            <w:left w:val="nil"/>
            <w:bottom w:val="nil"/>
            <w:right w:val="nil"/>
          </w:tcBorders>
          <w:shd w:val="clear" w:color="auto" w:fill="auto"/>
          <w:tcMar>
            <w:top w:w="0" w:type="dxa"/>
            <w:left w:w="0" w:type="dxa"/>
            <w:bottom w:w="0" w:type="dxa"/>
            <w:right w:w="0" w:type="dxa"/>
          </w:tcMar>
          <w:vAlign w:val="center"/>
        </w:tcPr>
        <w:p w14:paraId="2CAD4797" w14:textId="77777777" w:rsidR="00D46E76" w:rsidRDefault="00D46E76">
          <w:pPr>
            <w:tabs>
              <w:tab w:val="right" w:pos="6939"/>
              <w:tab w:val="left" w:pos="7649"/>
              <w:tab w:val="right" w:pos="10339"/>
            </w:tabs>
            <w:spacing w:before="20" w:after="20"/>
            <w:ind w:right="3"/>
            <w:jc w:val="center"/>
            <w:rPr>
              <w:rFonts w:ascii="Archivo" w:eastAsia="Archivo" w:hAnsi="Archivo" w:cs="Archivo"/>
              <w:color w:val="999999"/>
              <w:sz w:val="16"/>
              <w:szCs w:val="16"/>
            </w:rPr>
          </w:pPr>
        </w:p>
      </w:tc>
      <w:tc>
        <w:tcPr>
          <w:tcW w:w="827" w:type="dxa"/>
          <w:tcBorders>
            <w:top w:val="nil"/>
            <w:left w:val="nil"/>
            <w:bottom w:val="nil"/>
            <w:right w:val="nil"/>
          </w:tcBorders>
          <w:shd w:val="clear" w:color="auto" w:fill="auto"/>
          <w:tcMar>
            <w:top w:w="0" w:type="dxa"/>
            <w:left w:w="0" w:type="dxa"/>
            <w:bottom w:w="0" w:type="dxa"/>
            <w:right w:w="0" w:type="dxa"/>
          </w:tcMar>
          <w:vAlign w:val="center"/>
        </w:tcPr>
        <w:p w14:paraId="0EA048D8" w14:textId="77777777" w:rsidR="00D46E76" w:rsidRDefault="0052510B">
          <w:pPr>
            <w:tabs>
              <w:tab w:val="right" w:pos="6939"/>
              <w:tab w:val="left" w:pos="7649"/>
              <w:tab w:val="right" w:pos="10339"/>
            </w:tabs>
            <w:spacing w:before="20" w:after="20"/>
            <w:ind w:right="3"/>
            <w:jc w:val="right"/>
            <w:rPr>
              <w:rFonts w:ascii="Archivo Light" w:eastAsia="Archivo Light" w:hAnsi="Archivo Light" w:cs="Archivo Light"/>
              <w:sz w:val="14"/>
              <w:szCs w:val="14"/>
            </w:rPr>
          </w:pPr>
          <w:r>
            <w:rPr>
              <w:rFonts w:ascii="Archivo Light" w:eastAsia="Archivo Light" w:hAnsi="Archivo Light" w:cs="Archivo Light"/>
              <w:sz w:val="14"/>
              <w:szCs w:val="14"/>
            </w:rPr>
            <w:t xml:space="preserve"> </w:t>
          </w:r>
          <w:r>
            <w:rPr>
              <w:rFonts w:ascii="Archivo Light" w:eastAsia="Archivo Light" w:hAnsi="Archivo Light" w:cs="Archivo Light"/>
              <w:sz w:val="14"/>
              <w:szCs w:val="14"/>
            </w:rPr>
            <w:fldChar w:fldCharType="begin"/>
          </w:r>
          <w:r>
            <w:rPr>
              <w:rFonts w:ascii="Archivo Light" w:eastAsia="Archivo Light" w:hAnsi="Archivo Light" w:cs="Archivo Light"/>
              <w:sz w:val="14"/>
              <w:szCs w:val="14"/>
            </w:rPr>
            <w:instrText>PAGE</w:instrText>
          </w:r>
          <w:r>
            <w:rPr>
              <w:rFonts w:ascii="Archivo Light" w:eastAsia="Archivo Light" w:hAnsi="Archivo Light" w:cs="Archivo Light"/>
              <w:sz w:val="14"/>
              <w:szCs w:val="14"/>
            </w:rPr>
            <w:fldChar w:fldCharType="separate"/>
          </w:r>
          <w:r w:rsidR="008C3628">
            <w:rPr>
              <w:rFonts w:ascii="Archivo Light" w:eastAsia="Archivo Light" w:hAnsi="Archivo Light" w:cs="Archivo Light"/>
              <w:noProof/>
              <w:sz w:val="14"/>
              <w:szCs w:val="14"/>
            </w:rPr>
            <w:t>1</w:t>
          </w:r>
          <w:r>
            <w:rPr>
              <w:rFonts w:ascii="Archivo Light" w:eastAsia="Archivo Light" w:hAnsi="Archivo Light" w:cs="Archivo Light"/>
              <w:sz w:val="14"/>
              <w:szCs w:val="14"/>
            </w:rPr>
            <w:fldChar w:fldCharType="end"/>
          </w:r>
          <w:r>
            <w:rPr>
              <w:rFonts w:ascii="Archivo Light" w:eastAsia="Archivo Light" w:hAnsi="Archivo Light" w:cs="Archivo Light"/>
              <w:sz w:val="14"/>
              <w:szCs w:val="14"/>
            </w:rPr>
            <w:t xml:space="preserve"> (</w:t>
          </w:r>
          <w:r>
            <w:rPr>
              <w:rFonts w:ascii="Archivo Light" w:eastAsia="Archivo Light" w:hAnsi="Archivo Light" w:cs="Archivo Light"/>
              <w:sz w:val="14"/>
              <w:szCs w:val="14"/>
            </w:rPr>
            <w:fldChar w:fldCharType="begin"/>
          </w:r>
          <w:r>
            <w:rPr>
              <w:rFonts w:ascii="Archivo Light" w:eastAsia="Archivo Light" w:hAnsi="Archivo Light" w:cs="Archivo Light"/>
              <w:sz w:val="14"/>
              <w:szCs w:val="14"/>
            </w:rPr>
            <w:instrText>NUMPAGES</w:instrText>
          </w:r>
          <w:r>
            <w:rPr>
              <w:rFonts w:ascii="Archivo Light" w:eastAsia="Archivo Light" w:hAnsi="Archivo Light" w:cs="Archivo Light"/>
              <w:sz w:val="14"/>
              <w:szCs w:val="14"/>
            </w:rPr>
            <w:fldChar w:fldCharType="separate"/>
          </w:r>
          <w:r w:rsidR="008C3628">
            <w:rPr>
              <w:rFonts w:ascii="Archivo Light" w:eastAsia="Archivo Light" w:hAnsi="Archivo Light" w:cs="Archivo Light"/>
              <w:noProof/>
              <w:sz w:val="14"/>
              <w:szCs w:val="14"/>
            </w:rPr>
            <w:t>2</w:t>
          </w:r>
          <w:r>
            <w:rPr>
              <w:rFonts w:ascii="Archivo Light" w:eastAsia="Archivo Light" w:hAnsi="Archivo Light" w:cs="Archivo Light"/>
              <w:sz w:val="14"/>
              <w:szCs w:val="14"/>
            </w:rPr>
            <w:fldChar w:fldCharType="end"/>
          </w:r>
          <w:r>
            <w:rPr>
              <w:rFonts w:ascii="Archivo Light" w:eastAsia="Archivo Light" w:hAnsi="Archivo Light" w:cs="Archivo Light"/>
              <w:sz w:val="14"/>
              <w:szCs w:val="14"/>
            </w:rPr>
            <w:t>)</w:t>
          </w:r>
        </w:p>
      </w:tc>
    </w:tr>
    <w:tr w:rsidR="00D46E76" w14:paraId="0CAE2CDE" w14:textId="77777777">
      <w:trPr>
        <w:trHeight w:val="140"/>
      </w:trPr>
      <w:tc>
        <w:tcPr>
          <w:tcW w:w="2085" w:type="dxa"/>
          <w:tcBorders>
            <w:top w:val="nil"/>
            <w:left w:val="nil"/>
            <w:bottom w:val="nil"/>
            <w:right w:val="nil"/>
          </w:tcBorders>
          <w:shd w:val="clear" w:color="auto" w:fill="auto"/>
          <w:tcMar>
            <w:top w:w="0" w:type="dxa"/>
            <w:left w:w="0" w:type="dxa"/>
            <w:bottom w:w="0" w:type="dxa"/>
            <w:right w:w="0" w:type="dxa"/>
          </w:tcMar>
        </w:tcPr>
        <w:p w14:paraId="367B0F0A" w14:textId="77777777" w:rsidR="00D46E76" w:rsidRDefault="00D46E76">
          <w:pPr>
            <w:tabs>
              <w:tab w:val="right" w:pos="6939"/>
              <w:tab w:val="left" w:pos="7649"/>
              <w:tab w:val="right" w:pos="10339"/>
            </w:tabs>
            <w:spacing w:before="60" w:after="20"/>
            <w:ind w:right="3"/>
            <w:rPr>
              <w:rFonts w:ascii="Archivo Medium" w:eastAsia="Archivo Medium" w:hAnsi="Archivo Medium" w:cs="Archivo Medium"/>
              <w:sz w:val="13"/>
              <w:szCs w:val="13"/>
            </w:rPr>
          </w:pPr>
        </w:p>
      </w:tc>
      <w:tc>
        <w:tcPr>
          <w:tcW w:w="6762" w:type="dxa"/>
          <w:gridSpan w:val="3"/>
          <w:tcBorders>
            <w:top w:val="nil"/>
            <w:left w:val="nil"/>
            <w:bottom w:val="nil"/>
            <w:right w:val="nil"/>
          </w:tcBorders>
          <w:shd w:val="clear" w:color="auto" w:fill="auto"/>
          <w:tcMar>
            <w:top w:w="0" w:type="dxa"/>
            <w:left w:w="0" w:type="dxa"/>
            <w:bottom w:w="0" w:type="dxa"/>
            <w:right w:w="0" w:type="dxa"/>
          </w:tcMar>
          <w:vAlign w:val="center"/>
        </w:tcPr>
        <w:p w14:paraId="29FCD098" w14:textId="77777777" w:rsidR="00D46E76" w:rsidRDefault="0052510B">
          <w:pPr>
            <w:tabs>
              <w:tab w:val="right" w:pos="6939"/>
              <w:tab w:val="left" w:pos="7649"/>
              <w:tab w:val="right" w:pos="10339"/>
            </w:tabs>
            <w:spacing w:before="60" w:after="20"/>
            <w:ind w:right="3"/>
            <w:rPr>
              <w:rFonts w:ascii="Archivo Light" w:eastAsia="Archivo Light" w:hAnsi="Archivo Light" w:cs="Archivo Light"/>
              <w:sz w:val="16"/>
              <w:szCs w:val="16"/>
            </w:rPr>
          </w:pPr>
          <w:r>
            <w:rPr>
              <w:rFonts w:ascii="Archivo Medium" w:eastAsia="Archivo Medium" w:hAnsi="Archivo Medium" w:cs="Archivo Medium"/>
              <w:sz w:val="13"/>
              <w:szCs w:val="13"/>
            </w:rPr>
            <w:t xml:space="preserve">PUBLIC FILE </w:t>
          </w:r>
          <w:r>
            <w:rPr>
              <w:rFonts w:ascii="Archivo" w:eastAsia="Archivo" w:hAnsi="Archivo" w:cs="Archivo"/>
              <w:color w:val="999999"/>
              <w:sz w:val="13"/>
              <w:szCs w:val="13"/>
            </w:rPr>
            <w:t>\MATERIAŁ PUBLICZNY</w:t>
          </w:r>
        </w:p>
      </w:tc>
      <w:tc>
        <w:tcPr>
          <w:tcW w:w="827" w:type="dxa"/>
          <w:tcBorders>
            <w:top w:val="nil"/>
            <w:left w:val="nil"/>
            <w:bottom w:val="nil"/>
            <w:right w:val="nil"/>
          </w:tcBorders>
          <w:shd w:val="clear" w:color="auto" w:fill="auto"/>
          <w:tcMar>
            <w:top w:w="0" w:type="dxa"/>
            <w:left w:w="0" w:type="dxa"/>
            <w:bottom w:w="0" w:type="dxa"/>
            <w:right w:w="0" w:type="dxa"/>
          </w:tcMar>
          <w:vAlign w:val="center"/>
        </w:tcPr>
        <w:p w14:paraId="62DB2884" w14:textId="77777777" w:rsidR="00D46E76" w:rsidRDefault="00D46E76">
          <w:pPr>
            <w:tabs>
              <w:tab w:val="right" w:pos="6939"/>
              <w:tab w:val="left" w:pos="7649"/>
              <w:tab w:val="right" w:pos="10339"/>
            </w:tabs>
            <w:spacing w:before="60" w:after="20"/>
            <w:ind w:right="3"/>
            <w:jc w:val="right"/>
            <w:rPr>
              <w:rFonts w:ascii="Archivo Light" w:eastAsia="Archivo Light" w:hAnsi="Archivo Light" w:cs="Archivo Light"/>
              <w:sz w:val="14"/>
              <w:szCs w:val="14"/>
            </w:rPr>
          </w:pPr>
        </w:p>
      </w:tc>
    </w:tr>
  </w:tbl>
  <w:p w14:paraId="10FBFD1E" w14:textId="77777777" w:rsidR="00D46E76" w:rsidRDefault="00D46E76">
    <w:pPr>
      <w:tabs>
        <w:tab w:val="left" w:pos="7653"/>
        <w:tab w:val="right" w:pos="6933"/>
        <w:tab w:val="right" w:pos="10339"/>
      </w:tabs>
      <w:ind w:right="3"/>
      <w:rPr>
        <w:rFonts w:ascii="Saira" w:eastAsia="Saira" w:hAnsi="Saira" w:cs="Saira"/>
        <w:sz w:val="13"/>
        <w:szCs w:val="13"/>
      </w:rPr>
    </w:pPr>
  </w:p>
  <w:p w14:paraId="2E2A31C7" w14:textId="77777777" w:rsidR="00D46E76" w:rsidRDefault="00D46E76">
    <w:pPr>
      <w:tabs>
        <w:tab w:val="left" w:pos="7653"/>
        <w:tab w:val="right" w:pos="6933"/>
        <w:tab w:val="right" w:pos="10339"/>
      </w:tabs>
      <w:ind w:right="3"/>
      <w:rPr>
        <w:rFonts w:ascii="Archivo" w:eastAsia="Archivo" w:hAnsi="Archivo" w:cs="Archivo"/>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EACFC" w14:textId="3F1A6B53" w:rsidR="00D46E76" w:rsidRDefault="0052510B">
    <w:pPr>
      <w:tabs>
        <w:tab w:val="right" w:pos="6933"/>
        <w:tab w:val="left" w:pos="7641"/>
        <w:tab w:val="right" w:pos="10339"/>
      </w:tabs>
      <w:spacing w:before="40" w:after="40" w:line="276" w:lineRule="auto"/>
      <w:ind w:right="3"/>
      <w:jc w:val="center"/>
      <w:rPr>
        <w:rFonts w:ascii="Sora Light" w:eastAsia="Sora Light" w:hAnsi="Sora Light" w:cs="Sora Light"/>
        <w:sz w:val="13"/>
        <w:szCs w:val="13"/>
      </w:rPr>
    </w:pPr>
    <w:r>
      <w:rPr>
        <w:rFonts w:ascii="Sora" w:eastAsia="Sora" w:hAnsi="Sora" w:cs="Sora"/>
        <w:sz w:val="13"/>
        <w:szCs w:val="13"/>
      </w:rPr>
      <w:tab/>
    </w:r>
    <w:r>
      <w:rPr>
        <w:rFonts w:ascii="Sora Light" w:eastAsia="Sora Light" w:hAnsi="Sora Light" w:cs="Sora Light"/>
        <w:sz w:val="13"/>
        <w:szCs w:val="13"/>
      </w:rPr>
      <w:t>ID3-AAA-RRMMDD-0.0.0-UID</w:t>
    </w:r>
    <w:r>
      <w:rPr>
        <w:rFonts w:ascii="Sora Light" w:eastAsia="Sora Light" w:hAnsi="Sora Light" w:cs="Sora Light"/>
        <w:sz w:val="13"/>
        <w:szCs w:val="13"/>
      </w:rPr>
      <w:tab/>
    </w:r>
    <w:r>
      <w:rPr>
        <w:rFonts w:ascii="Sora Medium" w:eastAsia="Sora Medium" w:hAnsi="Sora Medium" w:cs="Sora Medium"/>
        <w:sz w:val="13"/>
        <w:szCs w:val="13"/>
      </w:rPr>
      <w:t>STRICTLY CONFIDENTIAL</w:t>
    </w:r>
    <w:r>
      <w:rPr>
        <w:rFonts w:ascii="Sora Light" w:eastAsia="Sora Light" w:hAnsi="Sora Light" w:cs="Sora Light"/>
        <w:sz w:val="13"/>
        <w:szCs w:val="13"/>
      </w:rPr>
      <w:tab/>
      <w:t xml:space="preserve"> </w:t>
    </w:r>
    <w:r>
      <w:rPr>
        <w:rFonts w:ascii="Sora Light" w:eastAsia="Sora Light" w:hAnsi="Sora Light" w:cs="Sora Light"/>
        <w:sz w:val="13"/>
        <w:szCs w:val="13"/>
      </w:rPr>
      <w:fldChar w:fldCharType="begin"/>
    </w:r>
    <w:r>
      <w:rPr>
        <w:rFonts w:ascii="Sora Light" w:eastAsia="Sora Light" w:hAnsi="Sora Light" w:cs="Sora Light"/>
        <w:sz w:val="13"/>
        <w:szCs w:val="13"/>
      </w:rPr>
      <w:instrText>PAGE</w:instrText>
    </w:r>
    <w:r w:rsidR="00000000">
      <w:rPr>
        <w:rFonts w:ascii="Sora Light" w:eastAsia="Sora Light" w:hAnsi="Sora Light" w:cs="Sora Light"/>
        <w:sz w:val="13"/>
        <w:szCs w:val="13"/>
      </w:rPr>
      <w:fldChar w:fldCharType="separate"/>
    </w:r>
    <w:r>
      <w:rPr>
        <w:rFonts w:ascii="Sora Light" w:eastAsia="Sora Light" w:hAnsi="Sora Light" w:cs="Sora Light"/>
        <w:sz w:val="13"/>
        <w:szCs w:val="13"/>
      </w:rPr>
      <w:fldChar w:fldCharType="end"/>
    </w:r>
    <w:r>
      <w:rPr>
        <w:rFonts w:ascii="Sora Light" w:eastAsia="Sora Light" w:hAnsi="Sora Light" w:cs="Sora Light"/>
        <w:sz w:val="13"/>
        <w:szCs w:val="13"/>
      </w:rPr>
      <w:t xml:space="preserve"> (</w:t>
    </w:r>
    <w:r>
      <w:rPr>
        <w:rFonts w:ascii="Sora Light" w:eastAsia="Sora Light" w:hAnsi="Sora Light" w:cs="Sora Light"/>
        <w:sz w:val="13"/>
        <w:szCs w:val="13"/>
      </w:rPr>
      <w:fldChar w:fldCharType="begin"/>
    </w:r>
    <w:r>
      <w:rPr>
        <w:rFonts w:ascii="Sora Light" w:eastAsia="Sora Light" w:hAnsi="Sora Light" w:cs="Sora Light"/>
        <w:sz w:val="13"/>
        <w:szCs w:val="13"/>
      </w:rPr>
      <w:instrText>NUMPAGES</w:instrText>
    </w:r>
    <w:r>
      <w:rPr>
        <w:rFonts w:ascii="Sora Light" w:eastAsia="Sora Light" w:hAnsi="Sora Light" w:cs="Sora Light"/>
        <w:sz w:val="13"/>
        <w:szCs w:val="13"/>
      </w:rPr>
      <w:fldChar w:fldCharType="separate"/>
    </w:r>
    <w:r w:rsidR="00A93468">
      <w:rPr>
        <w:rFonts w:ascii="Sora Light" w:eastAsia="Sora Light" w:hAnsi="Sora Light" w:cs="Sora Light"/>
        <w:noProof/>
        <w:sz w:val="13"/>
        <w:szCs w:val="13"/>
      </w:rPr>
      <w:t>3</w:t>
    </w:r>
    <w:r>
      <w:rPr>
        <w:rFonts w:ascii="Sora Light" w:eastAsia="Sora Light" w:hAnsi="Sora Light" w:cs="Sora Light"/>
        <w:sz w:val="13"/>
        <w:szCs w:val="13"/>
      </w:rPr>
      <w:fldChar w:fldCharType="end"/>
    </w:r>
    <w:r>
      <w:rPr>
        <w:rFonts w:ascii="Sora Light" w:eastAsia="Sora Light" w:hAnsi="Sora Light" w:cs="Sora Light"/>
        <w:sz w:val="13"/>
        <w:szCs w:val="13"/>
      </w:rPr>
      <w:t>)</w:t>
    </w:r>
    <w:r>
      <w:rPr>
        <w:noProof/>
      </w:rPr>
      <w:drawing>
        <wp:anchor distT="114300" distB="114300" distL="114300" distR="114300" simplePos="0" relativeHeight="251658240" behindDoc="0" locked="0" layoutInCell="1" hidden="0" allowOverlap="1" wp14:anchorId="7221A976" wp14:editId="106F0CA8">
          <wp:simplePos x="0" y="0"/>
          <wp:positionH relativeFrom="column">
            <wp:posOffset>1</wp:posOffset>
          </wp:positionH>
          <wp:positionV relativeFrom="paragraph">
            <wp:posOffset>66676</wp:posOffset>
          </wp:positionV>
          <wp:extent cx="1276126" cy="29718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136" t="38370" r="8471" b="28303"/>
                  <a:stretch>
                    <a:fillRect/>
                  </a:stretch>
                </pic:blipFill>
                <pic:spPr>
                  <a:xfrm>
                    <a:off x="0" y="0"/>
                    <a:ext cx="1276126" cy="297180"/>
                  </a:xfrm>
                  <a:prstGeom prst="rect">
                    <a:avLst/>
                  </a:prstGeom>
                  <a:ln/>
                </pic:spPr>
              </pic:pic>
            </a:graphicData>
          </a:graphic>
        </wp:anchor>
      </w:drawing>
    </w:r>
  </w:p>
  <w:p w14:paraId="121F3629" w14:textId="77777777" w:rsidR="00D46E76" w:rsidRDefault="0052510B">
    <w:pPr>
      <w:tabs>
        <w:tab w:val="left" w:pos="7653"/>
        <w:tab w:val="right" w:pos="6933"/>
        <w:tab w:val="right" w:pos="10339"/>
      </w:tabs>
      <w:spacing w:before="40" w:after="40" w:line="276" w:lineRule="auto"/>
      <w:ind w:right="3"/>
      <w:rPr>
        <w:rFonts w:ascii="Sora Medium" w:eastAsia="Sora Medium" w:hAnsi="Sora Medium" w:cs="Sora Medium"/>
        <w:sz w:val="13"/>
        <w:szCs w:val="13"/>
      </w:rPr>
    </w:pPr>
    <w:r>
      <w:rPr>
        <w:rFonts w:ascii="Sora Light" w:eastAsia="Sora Light" w:hAnsi="Sora Light" w:cs="Sora Light"/>
        <w:sz w:val="13"/>
        <w:szCs w:val="13"/>
      </w:rPr>
      <w:tab/>
      <w:t>[</w:t>
    </w:r>
    <w:r>
      <w:rPr>
        <w:rFonts w:ascii="Sora Light" w:eastAsia="Sora Light" w:hAnsi="Sora Light" w:cs="Sora Light"/>
        <w:sz w:val="13"/>
        <w:szCs w:val="13"/>
        <w:highlight w:val="yellow"/>
      </w:rPr>
      <w:t>PROJECT DESCRIPTION</w:t>
    </w:r>
    <w:r>
      <w:rPr>
        <w:rFonts w:ascii="Sora Light" w:eastAsia="Sora Light" w:hAnsi="Sora Light" w:cs="Sora Light"/>
        <w:sz w:val="13"/>
        <w:szCs w:val="13"/>
      </w:rPr>
      <w:t>]</w:t>
    </w:r>
    <w:r>
      <w:rPr>
        <w:rFonts w:ascii="Sora Light" w:eastAsia="Sora Light" w:hAnsi="Sora Light" w:cs="Sora Light"/>
        <w:sz w:val="13"/>
        <w:szCs w:val="13"/>
      </w:rPr>
      <w:tab/>
    </w:r>
    <w:r>
      <w:rPr>
        <w:rFonts w:ascii="Sora Medium" w:eastAsia="Sora Medium" w:hAnsi="Sora Medium" w:cs="Sora Medium"/>
        <w:sz w:val="13"/>
        <w:szCs w:val="13"/>
      </w:rPr>
      <w:t>MATERIAŁ POUFNY</w:t>
    </w:r>
  </w:p>
  <w:p w14:paraId="526D8B0D" w14:textId="77777777" w:rsidR="00D46E76" w:rsidRDefault="00D46E76">
    <w:pPr>
      <w:spacing w:before="40" w:after="40" w:line="276" w:lineRule="auto"/>
      <w:jc w:val="both"/>
      <w:rPr>
        <w:rFonts w:ascii="Sora Light" w:eastAsia="Sora Light" w:hAnsi="Sora Light" w:cs="Sora Light"/>
        <w:sz w:val="13"/>
        <w:szCs w:val="13"/>
      </w:rPr>
    </w:pPr>
  </w:p>
  <w:p w14:paraId="4F7C487D" w14:textId="77777777" w:rsidR="00D46E76" w:rsidRDefault="00D46E76">
    <w:pPr>
      <w:rPr>
        <w:rFonts w:ascii="Montserrat Light" w:eastAsia="Montserrat Light" w:hAnsi="Montserrat Light" w:cs="Montserrat Light"/>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E76"/>
    <w:rsid w:val="00407B97"/>
    <w:rsid w:val="0052510B"/>
    <w:rsid w:val="008C3628"/>
    <w:rsid w:val="00925F85"/>
    <w:rsid w:val="00A93468"/>
    <w:rsid w:val="00AA679C"/>
    <w:rsid w:val="00D46E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0FA5D4"/>
  <w15:docId w15:val="{BB1E8356-6266-48EC-B6D8-DFE4C04FF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gwek2">
    <w:name w:val="heading 2"/>
    <w:basedOn w:val="Normalny"/>
    <w:next w:val="Normalny"/>
    <w:uiPriority w:val="9"/>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color w:val="000000"/>
      <w:sz w:val="72"/>
      <w:szCs w:val="72"/>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rFonts w:ascii="Montserrat Light" w:eastAsia="Montserrat Light" w:hAnsi="Montserrat Light" w:cs="Montserrat Light"/>
      <w:sz w:val="12"/>
      <w:szCs w:val="12"/>
    </w:rPr>
    <w:tblPr>
      <w:tblStyleRowBandSize w:val="1"/>
      <w:tblStyleColBandSize w:val="1"/>
      <w:tblCellMar>
        <w:top w:w="100" w:type="dxa"/>
        <w:left w:w="100" w:type="dxa"/>
        <w:bottom w:w="100" w:type="dxa"/>
        <w:right w:w="100" w:type="dxa"/>
      </w:tblCellMar>
    </w:tblPr>
    <w:tcPr>
      <w:vAlign w:val="center"/>
    </w:tc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1449</Words>
  <Characters>8699</Characters>
  <Application>Microsoft Office Word</Application>
  <DocSecurity>0</DocSecurity>
  <Lines>72</Lines>
  <Paragraphs>20</Paragraphs>
  <ScaleCrop>false</ScaleCrop>
  <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banka</dc:creator>
  <cp:lastModifiedBy>banka.andrzej@wp.pl</cp:lastModifiedBy>
  <cp:revision>5</cp:revision>
  <cp:lastPrinted>2024-05-09T18:43:00Z</cp:lastPrinted>
  <dcterms:created xsi:type="dcterms:W3CDTF">2024-05-09T18:39:00Z</dcterms:created>
  <dcterms:modified xsi:type="dcterms:W3CDTF">2024-05-09T18:43:00Z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52033d85f527b68d3deb15ac6af75e35abc2b8800a5149e3023511d9b6d6a61c</vt:lpwstr>
  </property>
</Properties>
</file>